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0" w:type="dxa"/>
        <w:tblInd w:w="-142" w:type="dxa"/>
        <w:tblLook w:val="04A0" w:firstRow="1" w:lastRow="0" w:firstColumn="1" w:lastColumn="0" w:noHBand="0" w:noVBand="1"/>
      </w:tblPr>
      <w:tblGrid>
        <w:gridCol w:w="4608"/>
        <w:gridCol w:w="389"/>
        <w:gridCol w:w="4295"/>
        <w:gridCol w:w="488"/>
      </w:tblGrid>
      <w:tr w:rsidR="000609F6" w:rsidRPr="00604B87" w14:paraId="74028812" w14:textId="77777777" w:rsidTr="00BE2C06">
        <w:trPr>
          <w:gridAfter w:val="1"/>
          <w:wAfter w:w="488" w:type="dxa"/>
          <w:trHeight w:val="251"/>
        </w:trPr>
        <w:tc>
          <w:tcPr>
            <w:tcW w:w="4608" w:type="dxa"/>
          </w:tcPr>
          <w:p w14:paraId="711944DB" w14:textId="77777777" w:rsidR="00FF26D0" w:rsidRPr="00604B87" w:rsidRDefault="00C962AF">
            <w:pPr>
              <w:jc w:val="center"/>
              <w:rPr>
                <w:lang w:val="en-US"/>
              </w:rPr>
            </w:pPr>
            <w:r w:rsidRPr="00604B87">
              <w:rPr>
                <w:lang w:val="en-US"/>
              </w:rPr>
              <w:t xml:space="preserve"> </w:t>
            </w:r>
          </w:p>
        </w:tc>
        <w:tc>
          <w:tcPr>
            <w:tcW w:w="4684" w:type="dxa"/>
            <w:gridSpan w:val="2"/>
          </w:tcPr>
          <w:p w14:paraId="71736BFC" w14:textId="77777777" w:rsidR="00FF26D0" w:rsidRPr="00604B87" w:rsidRDefault="00FF26D0">
            <w:pPr>
              <w:tabs>
                <w:tab w:val="left" w:pos="4678"/>
              </w:tabs>
              <w:contextualSpacing/>
              <w:rPr>
                <w:lang w:val="en-US"/>
              </w:rPr>
            </w:pPr>
          </w:p>
        </w:tc>
      </w:tr>
      <w:tr w:rsidR="000609F6" w:rsidRPr="00956E9E" w14:paraId="583CD048" w14:textId="77777777" w:rsidTr="00BE2C06">
        <w:trPr>
          <w:trHeight w:val="490"/>
        </w:trPr>
        <w:tc>
          <w:tcPr>
            <w:tcW w:w="9780" w:type="dxa"/>
            <w:gridSpan w:val="4"/>
          </w:tcPr>
          <w:p w14:paraId="202B1F8A" w14:textId="77777777" w:rsidR="00FF26D0" w:rsidRPr="00956E9E" w:rsidRDefault="00D40045">
            <w:pPr>
              <w:pStyle w:val="32"/>
              <w:jc w:val="center"/>
              <w:rPr>
                <w:sz w:val="23"/>
                <w:szCs w:val="23"/>
              </w:rPr>
            </w:pPr>
            <w:r w:rsidRPr="00956E9E">
              <w:rPr>
                <w:noProof/>
                <w:sz w:val="23"/>
                <w:szCs w:val="23"/>
              </w:rPr>
              <w:drawing>
                <wp:inline distT="0" distB="0" distL="0" distR="0" wp14:anchorId="5F9141F3" wp14:editId="629BF80B">
                  <wp:extent cx="711200" cy="803275"/>
                  <wp:effectExtent l="0" t="0" r="0" b="0"/>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11200" cy="803275"/>
                          </a:xfrm>
                          <a:prstGeom prst="rect">
                            <a:avLst/>
                          </a:prstGeom>
                          <a:noFill/>
                          <a:ln>
                            <a:noFill/>
                          </a:ln>
                        </pic:spPr>
                      </pic:pic>
                    </a:graphicData>
                  </a:graphic>
                </wp:inline>
              </w:drawing>
            </w:r>
          </w:p>
          <w:p w14:paraId="3165B47F" w14:textId="77777777" w:rsidR="00FF26D0" w:rsidRPr="00956E9E" w:rsidRDefault="00D40045">
            <w:pPr>
              <w:jc w:val="center"/>
              <w:rPr>
                <w:b/>
                <w:sz w:val="23"/>
                <w:szCs w:val="23"/>
              </w:rPr>
            </w:pPr>
            <w:r w:rsidRPr="00956E9E">
              <w:rPr>
                <w:b/>
                <w:sz w:val="23"/>
                <w:szCs w:val="23"/>
              </w:rPr>
              <w:t>УПРАВЛЕНИЕ ФЕДЕРАЛЬНОЙ АНТИМОНОПОЛЬНОЙ СЛУЖБЫ</w:t>
            </w:r>
          </w:p>
          <w:p w14:paraId="25CA2AEE" w14:textId="77777777" w:rsidR="00FF26D0" w:rsidRPr="00956E9E" w:rsidRDefault="00D40045">
            <w:pPr>
              <w:jc w:val="center"/>
              <w:rPr>
                <w:b/>
                <w:sz w:val="23"/>
                <w:szCs w:val="23"/>
              </w:rPr>
            </w:pPr>
            <w:r w:rsidRPr="00956E9E">
              <w:rPr>
                <w:b/>
                <w:sz w:val="23"/>
                <w:szCs w:val="23"/>
              </w:rPr>
              <w:t>ПО СВЕРДЛОВСКОЙ ОБЛАСТИ</w:t>
            </w:r>
          </w:p>
          <w:p w14:paraId="57DDA82D" w14:textId="77777777" w:rsidR="00FF26D0" w:rsidRPr="00956E9E" w:rsidRDefault="00FF26D0">
            <w:pPr>
              <w:rPr>
                <w:b/>
                <w:bCs/>
                <w:sz w:val="23"/>
                <w:szCs w:val="23"/>
              </w:rPr>
            </w:pPr>
          </w:p>
          <w:p w14:paraId="6D89BDA2" w14:textId="77777777" w:rsidR="00FF26D0" w:rsidRPr="00956E9E" w:rsidRDefault="00F82154" w:rsidP="00AC6208">
            <w:pPr>
              <w:jc w:val="center"/>
              <w:rPr>
                <w:sz w:val="23"/>
                <w:szCs w:val="23"/>
              </w:rPr>
            </w:pPr>
            <w:r w:rsidRPr="00956E9E">
              <w:rPr>
                <w:bCs/>
                <w:sz w:val="23"/>
                <w:szCs w:val="23"/>
              </w:rPr>
              <w:t xml:space="preserve">РЕШЕНИЕ РНП – </w:t>
            </w:r>
            <w:r w:rsidR="00BE31DC" w:rsidRPr="00956E9E">
              <w:rPr>
                <w:bCs/>
                <w:sz w:val="23"/>
                <w:szCs w:val="23"/>
              </w:rPr>
              <w:t xml:space="preserve">№ </w:t>
            </w:r>
            <w:r w:rsidR="003D438D" w:rsidRPr="003D438D">
              <w:rPr>
                <w:sz w:val="23"/>
                <w:szCs w:val="23"/>
              </w:rPr>
              <w:t>066/06/104-2456/2025</w:t>
            </w:r>
          </w:p>
        </w:tc>
      </w:tr>
      <w:tr w:rsidR="000609F6" w:rsidRPr="00956E9E" w14:paraId="26546FCB" w14:textId="77777777" w:rsidTr="00BE2C06">
        <w:trPr>
          <w:trHeight w:val="123"/>
        </w:trPr>
        <w:tc>
          <w:tcPr>
            <w:tcW w:w="4997" w:type="dxa"/>
            <w:gridSpan w:val="2"/>
          </w:tcPr>
          <w:p w14:paraId="300F51AB" w14:textId="77777777" w:rsidR="00FF26D0" w:rsidRPr="00956E9E" w:rsidRDefault="00D40045">
            <w:pPr>
              <w:pStyle w:val="32"/>
              <w:rPr>
                <w:sz w:val="23"/>
                <w:szCs w:val="23"/>
              </w:rPr>
            </w:pPr>
            <w:r w:rsidRPr="00956E9E">
              <w:rPr>
                <w:bCs/>
                <w:sz w:val="23"/>
                <w:szCs w:val="23"/>
              </w:rPr>
              <w:t>г. Екатеринбург</w:t>
            </w:r>
          </w:p>
        </w:tc>
        <w:tc>
          <w:tcPr>
            <w:tcW w:w="4783" w:type="dxa"/>
            <w:gridSpan w:val="2"/>
          </w:tcPr>
          <w:p w14:paraId="56BCDC18" w14:textId="77777777" w:rsidR="00FF26D0" w:rsidRPr="003D438D" w:rsidRDefault="00D40045" w:rsidP="003D438D">
            <w:pPr>
              <w:tabs>
                <w:tab w:val="left" w:pos="3405"/>
                <w:tab w:val="right" w:pos="4684"/>
              </w:tabs>
              <w:jc w:val="right"/>
              <w:rPr>
                <w:b/>
                <w:sz w:val="23"/>
                <w:szCs w:val="23"/>
              </w:rPr>
            </w:pPr>
            <w:r w:rsidRPr="00956E9E">
              <w:rPr>
                <w:bCs/>
                <w:sz w:val="23"/>
                <w:szCs w:val="23"/>
              </w:rPr>
              <w:tab/>
            </w:r>
            <w:r w:rsidR="003D438D">
              <w:rPr>
                <w:bCs/>
                <w:sz w:val="23"/>
                <w:szCs w:val="23"/>
              </w:rPr>
              <w:t>01.09.2025</w:t>
            </w:r>
          </w:p>
        </w:tc>
      </w:tr>
    </w:tbl>
    <w:p w14:paraId="105187E1" w14:textId="77777777" w:rsidR="00D53F31" w:rsidRPr="00956E9E" w:rsidRDefault="00D53F31" w:rsidP="00D53F31">
      <w:pPr>
        <w:contextualSpacing/>
        <w:jc w:val="both"/>
        <w:rPr>
          <w:bCs/>
          <w:sz w:val="23"/>
          <w:szCs w:val="23"/>
        </w:rPr>
      </w:pPr>
    </w:p>
    <w:p w14:paraId="22D68101" w14:textId="77777777" w:rsidR="00FF26D0" w:rsidRPr="00956E9E" w:rsidRDefault="00D40045">
      <w:pPr>
        <w:ind w:firstLine="709"/>
        <w:contextualSpacing/>
        <w:jc w:val="both"/>
        <w:rPr>
          <w:bCs/>
          <w:sz w:val="23"/>
          <w:szCs w:val="23"/>
        </w:rPr>
      </w:pPr>
      <w:r w:rsidRPr="00956E9E">
        <w:rPr>
          <w:bCs/>
          <w:sz w:val="23"/>
          <w:szCs w:val="23"/>
        </w:rPr>
        <w:t xml:space="preserve">Комиссия Управления Федеральной антимонопольной службы по Свердловской области по контролю в сфере закупок </w:t>
      </w:r>
      <w:r w:rsidR="008138B0" w:rsidRPr="00956E9E">
        <w:rPr>
          <w:bCs/>
          <w:sz w:val="23"/>
          <w:szCs w:val="23"/>
        </w:rPr>
        <w:t xml:space="preserve">(далее – </w:t>
      </w:r>
      <w:r w:rsidRPr="00956E9E">
        <w:rPr>
          <w:bCs/>
          <w:sz w:val="23"/>
          <w:szCs w:val="23"/>
        </w:rPr>
        <w:t>Комиссия) в составе:</w:t>
      </w:r>
    </w:p>
    <w:p w14:paraId="1A1FDB08" w14:textId="77777777" w:rsidR="00D8790B" w:rsidRPr="00956E9E" w:rsidRDefault="00A40310" w:rsidP="00D8790B">
      <w:pPr>
        <w:ind w:firstLine="709"/>
        <w:contextualSpacing/>
        <w:jc w:val="both"/>
        <w:rPr>
          <w:rFonts w:eastAsia="Calibri"/>
          <w:sz w:val="23"/>
          <w:szCs w:val="23"/>
          <w:lang w:eastAsia="en-US"/>
        </w:rPr>
      </w:pPr>
      <w:r>
        <w:rPr>
          <w:rFonts w:eastAsia="Calibri"/>
          <w:sz w:val="23"/>
          <w:szCs w:val="23"/>
          <w:lang w:eastAsia="en-US"/>
        </w:rPr>
        <w:t>*</w:t>
      </w:r>
    </w:p>
    <w:p w14:paraId="53228950" w14:textId="77777777" w:rsidR="000B52A7" w:rsidRPr="00D15669" w:rsidRDefault="00D40045" w:rsidP="00D8790B">
      <w:pPr>
        <w:ind w:firstLine="709"/>
        <w:contextualSpacing/>
        <w:jc w:val="both"/>
        <w:rPr>
          <w:sz w:val="23"/>
          <w:szCs w:val="23"/>
          <w:shd w:val="clear" w:color="auto" w:fill="FFFFFF"/>
        </w:rPr>
      </w:pPr>
      <w:r w:rsidRPr="00956E9E">
        <w:rPr>
          <w:sz w:val="23"/>
          <w:szCs w:val="23"/>
          <w:shd w:val="clear" w:color="auto" w:fill="FFFFFF"/>
        </w:rPr>
        <w:t xml:space="preserve">рассмотрев заявление заказчика в </w:t>
      </w:r>
      <w:r w:rsidR="00062F33" w:rsidRPr="00956E9E">
        <w:rPr>
          <w:sz w:val="23"/>
          <w:szCs w:val="23"/>
          <w:shd w:val="clear" w:color="auto" w:fill="FFFFFF"/>
        </w:rPr>
        <w:t xml:space="preserve">лице </w:t>
      </w:r>
      <w:r w:rsidR="003D438D" w:rsidRPr="003D438D">
        <w:rPr>
          <w:sz w:val="23"/>
          <w:szCs w:val="23"/>
        </w:rPr>
        <w:t>Администрации Каменск-Уральского городского округа (вх. № 17575</w:t>
      </w:r>
      <w:r w:rsidR="00E1550D" w:rsidRPr="003D438D">
        <w:rPr>
          <w:sz w:val="23"/>
          <w:szCs w:val="23"/>
        </w:rPr>
        <w:t xml:space="preserve">-ЭП/25 от 24.04.2025) </w:t>
      </w:r>
      <w:r w:rsidR="003D438D" w:rsidRPr="003D438D">
        <w:rPr>
          <w:sz w:val="23"/>
          <w:szCs w:val="23"/>
        </w:rPr>
        <w:t>о внесении в реестр недобросовестных поставщиков сведений об ООО «Окна Фариды НТ», победителе запроса котировок в электронной форме на поставку и монтаж жалюзи оконных (извещение № 0162300002925000056)</w:t>
      </w:r>
      <w:r w:rsidR="00062F33" w:rsidRPr="00956E9E">
        <w:rPr>
          <w:color w:val="000000" w:themeColor="text1"/>
          <w:sz w:val="23"/>
          <w:szCs w:val="23"/>
          <w:bdr w:val="none" w:sz="0" w:space="0" w:color="auto" w:frame="1"/>
          <w:shd w:val="clear" w:color="auto" w:fill="FFFFFF"/>
        </w:rPr>
        <w:t xml:space="preserve">, </w:t>
      </w:r>
      <w:r w:rsidRPr="00956E9E">
        <w:rPr>
          <w:sz w:val="23"/>
          <w:szCs w:val="23"/>
          <w:shd w:val="clear" w:color="auto" w:fill="FFFFFF"/>
        </w:rPr>
        <w:t xml:space="preserve">в части соблюдения требований ст. </w:t>
      </w:r>
      <w:r w:rsidR="0036521F" w:rsidRPr="00956E9E">
        <w:rPr>
          <w:sz w:val="23"/>
          <w:szCs w:val="23"/>
          <w:shd w:val="clear" w:color="auto" w:fill="FFFFFF"/>
        </w:rPr>
        <w:t xml:space="preserve">99, </w:t>
      </w:r>
      <w:r w:rsidRPr="00956E9E">
        <w:rPr>
          <w:sz w:val="23"/>
          <w:szCs w:val="23"/>
          <w:shd w:val="clear" w:color="auto" w:fill="FFFFFF"/>
        </w:rPr>
        <w:t xml:space="preserve">104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w:t>
      </w:r>
      <w:r w:rsidR="008138B0" w:rsidRPr="00956E9E">
        <w:rPr>
          <w:sz w:val="23"/>
          <w:szCs w:val="23"/>
          <w:shd w:val="clear" w:color="auto" w:fill="FFFFFF"/>
        </w:rPr>
        <w:t xml:space="preserve">по тексту – </w:t>
      </w:r>
      <w:r w:rsidRPr="00956E9E">
        <w:rPr>
          <w:sz w:val="23"/>
          <w:szCs w:val="23"/>
          <w:shd w:val="clear" w:color="auto" w:fill="FFFFFF"/>
        </w:rPr>
        <w:t>Закон о контрактной системе), Постановления Правительства РФ от 30.06.2021 №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w:t>
      </w:r>
      <w:r w:rsidR="008138B0" w:rsidRPr="00956E9E">
        <w:rPr>
          <w:sz w:val="23"/>
          <w:szCs w:val="23"/>
          <w:shd w:val="clear" w:color="auto" w:fill="FFFFFF"/>
        </w:rPr>
        <w:t xml:space="preserve">й Федерации» (далее по тексту – </w:t>
      </w:r>
      <w:r w:rsidRPr="00956E9E">
        <w:rPr>
          <w:sz w:val="23"/>
          <w:szCs w:val="23"/>
          <w:shd w:val="clear" w:color="auto" w:fill="FFFFFF"/>
        </w:rPr>
        <w:t xml:space="preserve">Постановление Правительства РФ от 30.06.2021 № 1078), Постановления Правительства от 01.10.2020 № 1576 «Об утверждении Правил осуществления контроля в сфере закупок товаров, работ, услуг в отношении </w:t>
      </w:r>
      <w:r w:rsidRPr="00D15669">
        <w:rPr>
          <w:sz w:val="23"/>
          <w:szCs w:val="23"/>
          <w:shd w:val="clear" w:color="auto" w:fill="FFFFFF"/>
        </w:rPr>
        <w:t>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w:t>
      </w:r>
      <w:r w:rsidR="008138B0" w:rsidRPr="00D15669">
        <w:rPr>
          <w:sz w:val="23"/>
          <w:szCs w:val="23"/>
          <w:shd w:val="clear" w:color="auto" w:fill="FFFFFF"/>
        </w:rPr>
        <w:t xml:space="preserve">авлений» (далее по тексту – </w:t>
      </w:r>
      <w:r w:rsidRPr="00D15669">
        <w:rPr>
          <w:sz w:val="23"/>
          <w:szCs w:val="23"/>
          <w:shd w:val="clear" w:color="auto" w:fill="FFFFFF"/>
        </w:rPr>
        <w:t>Постановлени</w:t>
      </w:r>
      <w:r w:rsidR="008138B0" w:rsidRPr="00D15669">
        <w:rPr>
          <w:sz w:val="23"/>
          <w:szCs w:val="23"/>
          <w:shd w:val="clear" w:color="auto" w:fill="FFFFFF"/>
        </w:rPr>
        <w:t xml:space="preserve">е Правительства от 01.10.2020 № </w:t>
      </w:r>
      <w:r w:rsidRPr="00D15669">
        <w:rPr>
          <w:sz w:val="23"/>
          <w:szCs w:val="23"/>
          <w:shd w:val="clear" w:color="auto" w:fill="FFFFFF"/>
        </w:rPr>
        <w:t xml:space="preserve">1576) </w:t>
      </w:r>
    </w:p>
    <w:p w14:paraId="6EFA9FDF" w14:textId="77777777" w:rsidR="00BE2C06" w:rsidRPr="00F40CC0" w:rsidRDefault="00D40045" w:rsidP="00CC713C">
      <w:pPr>
        <w:ind w:firstLine="709"/>
        <w:contextualSpacing/>
        <w:jc w:val="both"/>
        <w:rPr>
          <w:sz w:val="23"/>
          <w:szCs w:val="23"/>
          <w:shd w:val="clear" w:color="auto" w:fill="FFFFFF"/>
        </w:rPr>
      </w:pPr>
      <w:r w:rsidRPr="003D438D">
        <w:rPr>
          <w:sz w:val="23"/>
          <w:szCs w:val="23"/>
          <w:shd w:val="clear" w:color="auto" w:fill="FFFFFF"/>
        </w:rPr>
        <w:t xml:space="preserve">посредством использования </w:t>
      </w:r>
      <w:r w:rsidR="000B52A7" w:rsidRPr="003D438D">
        <w:rPr>
          <w:sz w:val="23"/>
          <w:szCs w:val="23"/>
          <w:shd w:val="clear" w:color="auto" w:fill="FFFFFF"/>
        </w:rPr>
        <w:t>видеоконференции</w:t>
      </w:r>
      <w:r w:rsidR="00CC713C" w:rsidRPr="003D438D">
        <w:rPr>
          <w:sz w:val="23"/>
          <w:szCs w:val="23"/>
          <w:shd w:val="clear" w:color="auto" w:fill="FFFFFF"/>
        </w:rPr>
        <w:t>,</w:t>
      </w:r>
      <w:r w:rsidRPr="003D438D">
        <w:rPr>
          <w:sz w:val="23"/>
          <w:szCs w:val="23"/>
          <w:shd w:val="clear" w:color="auto" w:fill="FFFFFF"/>
        </w:rPr>
        <w:t xml:space="preserve"> </w:t>
      </w:r>
      <w:r w:rsidR="001E10A5">
        <w:rPr>
          <w:sz w:val="23"/>
          <w:szCs w:val="23"/>
          <w:shd w:val="clear" w:color="auto" w:fill="FFFFFF"/>
        </w:rPr>
        <w:t>0</w:t>
      </w:r>
      <w:r w:rsidR="003D438D" w:rsidRPr="003D438D">
        <w:rPr>
          <w:sz w:val="23"/>
          <w:szCs w:val="23"/>
          <w:shd w:val="clear" w:color="auto" w:fill="FFFFFF"/>
        </w:rPr>
        <w:t>1 сентября 2025 г. в 14:30 ч.</w:t>
      </w:r>
      <w:r w:rsidR="006374A9" w:rsidRPr="00D15669">
        <w:rPr>
          <w:sz w:val="23"/>
          <w:szCs w:val="23"/>
          <w:shd w:val="clear" w:color="auto" w:fill="FFFFFF"/>
        </w:rPr>
        <w:t xml:space="preserve"> </w:t>
      </w:r>
    </w:p>
    <w:p w14:paraId="1FD417BD" w14:textId="77777777" w:rsidR="00604B87" w:rsidRPr="00F40CC0" w:rsidRDefault="00604B87" w:rsidP="00506857">
      <w:pPr>
        <w:contextualSpacing/>
        <w:jc w:val="both"/>
        <w:rPr>
          <w:sz w:val="23"/>
          <w:szCs w:val="23"/>
          <w:shd w:val="clear" w:color="auto" w:fill="FFFFFF"/>
        </w:rPr>
      </w:pPr>
    </w:p>
    <w:p w14:paraId="269F6C87" w14:textId="77777777" w:rsidR="00FF26D0" w:rsidRPr="00F40CC0" w:rsidRDefault="00D53F31" w:rsidP="00D53F31">
      <w:pPr>
        <w:contextualSpacing/>
        <w:jc w:val="center"/>
        <w:rPr>
          <w:b/>
          <w:sz w:val="23"/>
          <w:szCs w:val="23"/>
          <w:shd w:val="clear" w:color="auto" w:fill="FFFFFF"/>
        </w:rPr>
      </w:pPr>
      <w:r w:rsidRPr="00F40CC0">
        <w:rPr>
          <w:b/>
          <w:sz w:val="23"/>
          <w:szCs w:val="23"/>
          <w:shd w:val="clear" w:color="auto" w:fill="FFFFFF"/>
        </w:rPr>
        <w:t>УСТАНОВИЛ</w:t>
      </w:r>
      <w:r w:rsidR="00D40045" w:rsidRPr="00F40CC0">
        <w:rPr>
          <w:b/>
          <w:sz w:val="23"/>
          <w:szCs w:val="23"/>
          <w:shd w:val="clear" w:color="auto" w:fill="FFFFFF"/>
        </w:rPr>
        <w:t>А:</w:t>
      </w:r>
    </w:p>
    <w:p w14:paraId="4D1339BB" w14:textId="77777777" w:rsidR="004F5B4F" w:rsidRPr="00F40CC0" w:rsidRDefault="004F5B4F" w:rsidP="00D53F31">
      <w:pPr>
        <w:contextualSpacing/>
        <w:jc w:val="center"/>
        <w:rPr>
          <w:b/>
          <w:sz w:val="23"/>
          <w:szCs w:val="23"/>
          <w:shd w:val="clear" w:color="auto" w:fill="FFFFFF"/>
        </w:rPr>
      </w:pPr>
    </w:p>
    <w:p w14:paraId="759A87BB" w14:textId="77777777" w:rsidR="00D53F31" w:rsidRPr="004065C9" w:rsidRDefault="00D40045" w:rsidP="00463CF2">
      <w:pPr>
        <w:ind w:firstLine="709"/>
        <w:contextualSpacing/>
        <w:jc w:val="both"/>
        <w:rPr>
          <w:sz w:val="23"/>
          <w:szCs w:val="23"/>
          <w:bdr w:val="none" w:sz="0" w:space="0" w:color="auto" w:frame="1"/>
          <w:shd w:val="clear" w:color="auto" w:fill="FFFFFF"/>
        </w:rPr>
      </w:pPr>
      <w:r w:rsidRPr="004065C9">
        <w:rPr>
          <w:sz w:val="23"/>
          <w:szCs w:val="23"/>
          <w:shd w:val="clear" w:color="auto" w:fill="FFFFFF"/>
        </w:rPr>
        <w:t xml:space="preserve">В Управление Федеральной антимонопольной службы по Свердловской области поступило </w:t>
      </w:r>
      <w:r w:rsidR="003D438D" w:rsidRPr="003D438D">
        <w:rPr>
          <w:sz w:val="23"/>
          <w:szCs w:val="23"/>
          <w:shd w:val="clear" w:color="auto" w:fill="FFFFFF"/>
        </w:rPr>
        <w:t>заявление заказчика в лице Администрации Каменск-Уральского городского округа (вх. № 17575-ЭП/25 от 24.04.2025) о внесении в реестр недобросовестных поставщиков сведений об ООО «Окна Фариды НТ», победителе запроса котировок в электронной форме на поставку и монтаж жалюзи оконных (извещение № 0162300002925000056)</w:t>
      </w:r>
      <w:r w:rsidR="00D81266" w:rsidRPr="004065C9">
        <w:rPr>
          <w:color w:val="000000" w:themeColor="text1"/>
          <w:sz w:val="23"/>
          <w:szCs w:val="23"/>
        </w:rPr>
        <w:t>.</w:t>
      </w:r>
    </w:p>
    <w:p w14:paraId="4456181B" w14:textId="77777777" w:rsidR="00FF26D0" w:rsidRPr="004065C9" w:rsidRDefault="00B82313">
      <w:pPr>
        <w:ind w:firstLine="709"/>
        <w:contextualSpacing/>
        <w:jc w:val="both"/>
        <w:rPr>
          <w:sz w:val="23"/>
          <w:szCs w:val="23"/>
          <w:shd w:val="clear" w:color="auto" w:fill="FFFFFF"/>
        </w:rPr>
      </w:pPr>
      <w:r w:rsidRPr="004065C9">
        <w:rPr>
          <w:sz w:val="23"/>
          <w:szCs w:val="23"/>
          <w:shd w:val="clear" w:color="auto" w:fill="FFFFFF"/>
        </w:rPr>
        <w:t>З</w:t>
      </w:r>
      <w:r w:rsidR="00D40045" w:rsidRPr="004065C9">
        <w:rPr>
          <w:sz w:val="23"/>
          <w:szCs w:val="23"/>
          <w:shd w:val="clear" w:color="auto" w:fill="FFFFFF"/>
        </w:rPr>
        <w:t>аявление</w:t>
      </w:r>
      <w:r w:rsidR="00DC2F42" w:rsidRPr="004065C9">
        <w:rPr>
          <w:sz w:val="23"/>
          <w:szCs w:val="23"/>
          <w:shd w:val="clear" w:color="auto" w:fill="FFFFFF"/>
        </w:rPr>
        <w:t xml:space="preserve"> </w:t>
      </w:r>
      <w:r w:rsidR="00D40045" w:rsidRPr="004065C9">
        <w:rPr>
          <w:sz w:val="23"/>
          <w:szCs w:val="23"/>
          <w:shd w:val="clear" w:color="auto" w:fill="FFFFFF"/>
        </w:rPr>
        <w:t xml:space="preserve">рассмотрено </w:t>
      </w:r>
      <w:r w:rsidR="008A2CFE" w:rsidRPr="004065C9">
        <w:rPr>
          <w:sz w:val="23"/>
          <w:szCs w:val="23"/>
          <w:shd w:val="clear" w:color="auto" w:fill="FFFFFF"/>
        </w:rPr>
        <w:t>Комиссией в соответствии со ст.</w:t>
      </w:r>
      <w:r w:rsidR="00554076" w:rsidRPr="004065C9">
        <w:rPr>
          <w:sz w:val="23"/>
          <w:szCs w:val="23"/>
          <w:shd w:val="clear" w:color="auto" w:fill="FFFFFF"/>
        </w:rPr>
        <w:t>ст. 99</w:t>
      </w:r>
      <w:r w:rsidR="00961298" w:rsidRPr="004065C9">
        <w:rPr>
          <w:sz w:val="23"/>
          <w:szCs w:val="23"/>
          <w:shd w:val="clear" w:color="auto" w:fill="FFFFFF"/>
        </w:rPr>
        <w:t xml:space="preserve">, </w:t>
      </w:r>
      <w:r w:rsidR="00D40045" w:rsidRPr="004065C9">
        <w:rPr>
          <w:sz w:val="23"/>
          <w:szCs w:val="23"/>
          <w:shd w:val="clear" w:color="auto" w:fill="FFFFFF"/>
        </w:rPr>
        <w:t>104 Закона о контрактной системе, Постановлением Правительства РФ от 30.06.2021 № 1078, Постановлением Правительства РФ от 01.10.2020 № 1576.</w:t>
      </w:r>
    </w:p>
    <w:p w14:paraId="35E7915C" w14:textId="77777777" w:rsidR="00463CF2" w:rsidRPr="004065C9" w:rsidRDefault="009447A2" w:rsidP="00463CF2">
      <w:pPr>
        <w:ind w:firstLine="709"/>
        <w:contextualSpacing/>
        <w:jc w:val="both"/>
        <w:rPr>
          <w:sz w:val="23"/>
          <w:szCs w:val="23"/>
          <w:shd w:val="clear" w:color="auto" w:fill="FFFFFF"/>
        </w:rPr>
      </w:pPr>
      <w:r w:rsidRPr="004065C9">
        <w:rPr>
          <w:sz w:val="23"/>
          <w:szCs w:val="23"/>
          <w:shd w:val="clear" w:color="auto" w:fill="FFFFFF"/>
        </w:rPr>
        <w:t>П</w:t>
      </w:r>
      <w:r w:rsidR="009505CA" w:rsidRPr="004065C9">
        <w:rPr>
          <w:sz w:val="23"/>
          <w:szCs w:val="23"/>
          <w:shd w:val="clear" w:color="auto" w:fill="FFFFFF"/>
        </w:rPr>
        <w:t>роанализировав представленные материалы, Комиссия пришла к следующим выводам.</w:t>
      </w:r>
    </w:p>
    <w:p w14:paraId="0FC05030" w14:textId="77777777" w:rsidR="00082F64" w:rsidRPr="004065C9" w:rsidRDefault="003D438D" w:rsidP="002E7282">
      <w:pPr>
        <w:shd w:val="clear" w:color="auto" w:fill="FFFFFF"/>
        <w:ind w:firstLine="709"/>
        <w:contextualSpacing/>
        <w:jc w:val="both"/>
        <w:textAlignment w:val="baseline"/>
        <w:rPr>
          <w:color w:val="000000" w:themeColor="text1"/>
          <w:sz w:val="23"/>
          <w:szCs w:val="23"/>
        </w:rPr>
      </w:pPr>
      <w:r w:rsidRPr="003D438D">
        <w:rPr>
          <w:sz w:val="23"/>
          <w:szCs w:val="23"/>
          <w:shd w:val="clear" w:color="auto" w:fill="FFFFFF"/>
        </w:rPr>
        <w:t>13.08.2025</w:t>
      </w:r>
      <w:r>
        <w:rPr>
          <w:sz w:val="23"/>
          <w:szCs w:val="23"/>
          <w:shd w:val="clear" w:color="auto" w:fill="FFFFFF"/>
        </w:rPr>
        <w:t xml:space="preserve"> </w:t>
      </w:r>
      <w:r w:rsidR="000E0139" w:rsidRPr="004065C9">
        <w:rPr>
          <w:sz w:val="23"/>
          <w:szCs w:val="23"/>
          <w:shd w:val="clear" w:color="auto" w:fill="FFFFFF"/>
        </w:rPr>
        <w:t>на официальном сайте е</w:t>
      </w:r>
      <w:r w:rsidR="002E7282" w:rsidRPr="004065C9">
        <w:rPr>
          <w:sz w:val="23"/>
          <w:szCs w:val="23"/>
          <w:shd w:val="clear" w:color="auto" w:fill="FFFFFF"/>
        </w:rPr>
        <w:t xml:space="preserve">диной информационной системы в сфере закупок в сети «Интернет» (http://zakupki.gov.ru) (далее по тексту – единая информационная система) заказчиком было размещено извещение о проведении процедуры </w:t>
      </w:r>
      <w:r w:rsidR="002571B2">
        <w:rPr>
          <w:sz w:val="23"/>
          <w:szCs w:val="23"/>
        </w:rPr>
        <w:t>з</w:t>
      </w:r>
      <w:r w:rsidR="002571B2" w:rsidRPr="002571B2">
        <w:rPr>
          <w:sz w:val="23"/>
          <w:szCs w:val="23"/>
        </w:rPr>
        <w:t>апрос</w:t>
      </w:r>
      <w:r w:rsidR="002571B2">
        <w:rPr>
          <w:sz w:val="23"/>
          <w:szCs w:val="23"/>
        </w:rPr>
        <w:t>а</w:t>
      </w:r>
      <w:r w:rsidR="002571B2" w:rsidRPr="002571B2">
        <w:rPr>
          <w:sz w:val="23"/>
          <w:szCs w:val="23"/>
        </w:rPr>
        <w:t xml:space="preserve"> котировок в электронной форме</w:t>
      </w:r>
      <w:r w:rsidR="002E7282" w:rsidRPr="004065C9">
        <w:rPr>
          <w:sz w:val="23"/>
          <w:szCs w:val="23"/>
        </w:rPr>
        <w:t xml:space="preserve"> </w:t>
      </w:r>
      <w:r w:rsidR="00604B87" w:rsidRPr="004065C9">
        <w:rPr>
          <w:sz w:val="23"/>
          <w:szCs w:val="23"/>
        </w:rPr>
        <w:t xml:space="preserve">на </w:t>
      </w:r>
      <w:r w:rsidR="00E1550D" w:rsidRPr="004065C9">
        <w:rPr>
          <w:sz w:val="23"/>
          <w:szCs w:val="23"/>
        </w:rPr>
        <w:t xml:space="preserve">поставку </w:t>
      </w:r>
      <w:r w:rsidR="002571B2" w:rsidRPr="002571B2">
        <w:rPr>
          <w:sz w:val="23"/>
          <w:szCs w:val="23"/>
        </w:rPr>
        <w:t xml:space="preserve">и монтаж жалюзи оконных </w:t>
      </w:r>
      <w:r w:rsidR="00082F64" w:rsidRPr="002571B2">
        <w:rPr>
          <w:sz w:val="23"/>
          <w:szCs w:val="23"/>
        </w:rPr>
        <w:t xml:space="preserve">(извещение № </w:t>
      </w:r>
      <w:r w:rsidR="002571B2" w:rsidRPr="002571B2">
        <w:rPr>
          <w:sz w:val="23"/>
          <w:szCs w:val="23"/>
        </w:rPr>
        <w:t>0162300002925000056</w:t>
      </w:r>
      <w:r w:rsidR="00082F64" w:rsidRPr="002571B2">
        <w:rPr>
          <w:sz w:val="23"/>
          <w:szCs w:val="23"/>
        </w:rPr>
        <w:t>)</w:t>
      </w:r>
      <w:r w:rsidR="00082F64" w:rsidRPr="002571B2">
        <w:rPr>
          <w:color w:val="000000" w:themeColor="text1"/>
          <w:sz w:val="23"/>
          <w:szCs w:val="23"/>
        </w:rPr>
        <w:t>.</w:t>
      </w:r>
    </w:p>
    <w:p w14:paraId="5FD10C24" w14:textId="77777777" w:rsidR="002E7282" w:rsidRPr="004065C9" w:rsidRDefault="002E7282" w:rsidP="002E7282">
      <w:pPr>
        <w:shd w:val="clear" w:color="auto" w:fill="FFFFFF"/>
        <w:ind w:firstLine="709"/>
        <w:contextualSpacing/>
        <w:jc w:val="both"/>
        <w:textAlignment w:val="baseline"/>
        <w:rPr>
          <w:sz w:val="23"/>
          <w:szCs w:val="23"/>
          <w:shd w:val="clear" w:color="auto" w:fill="FFFFFF"/>
        </w:rPr>
      </w:pPr>
      <w:r w:rsidRPr="004065C9">
        <w:rPr>
          <w:sz w:val="23"/>
          <w:szCs w:val="23"/>
        </w:rPr>
        <w:t xml:space="preserve">Начальная (максимальная) цена контракта составила </w:t>
      </w:r>
      <w:r w:rsidR="002571B2" w:rsidRPr="002571B2">
        <w:rPr>
          <w:sz w:val="23"/>
          <w:szCs w:val="23"/>
          <w:shd w:val="clear" w:color="auto" w:fill="FFFFFF"/>
        </w:rPr>
        <w:t>51 411,59</w:t>
      </w:r>
      <w:r w:rsidR="002571B2">
        <w:rPr>
          <w:sz w:val="23"/>
          <w:szCs w:val="23"/>
          <w:shd w:val="clear" w:color="auto" w:fill="FFFFFF"/>
        </w:rPr>
        <w:t xml:space="preserve"> </w:t>
      </w:r>
      <w:r w:rsidR="00744D99" w:rsidRPr="004065C9">
        <w:rPr>
          <w:sz w:val="23"/>
          <w:szCs w:val="23"/>
          <w:shd w:val="clear" w:color="auto" w:fill="FFFFFF"/>
        </w:rPr>
        <w:t>руб</w:t>
      </w:r>
      <w:r w:rsidR="00D6610B" w:rsidRPr="004065C9">
        <w:rPr>
          <w:sz w:val="23"/>
          <w:szCs w:val="23"/>
          <w:shd w:val="clear" w:color="auto" w:fill="FFFFFF"/>
        </w:rPr>
        <w:t>.</w:t>
      </w:r>
    </w:p>
    <w:p w14:paraId="71CB9E96" w14:textId="77777777" w:rsidR="00F31195" w:rsidRPr="004065C9" w:rsidRDefault="002E7282" w:rsidP="00F31195">
      <w:pPr>
        <w:shd w:val="clear" w:color="auto" w:fill="FFFFFF"/>
        <w:ind w:firstLine="709"/>
        <w:contextualSpacing/>
        <w:jc w:val="both"/>
        <w:textAlignment w:val="baseline"/>
        <w:rPr>
          <w:sz w:val="23"/>
          <w:szCs w:val="23"/>
        </w:rPr>
      </w:pPr>
      <w:r w:rsidRPr="004065C9">
        <w:rPr>
          <w:sz w:val="23"/>
          <w:szCs w:val="23"/>
        </w:rPr>
        <w:lastRenderedPageBreak/>
        <w:t xml:space="preserve">В соответствии с протоколом подведения итогов определения поставщика (подрядчика, исполнителя) </w:t>
      </w:r>
      <w:r w:rsidR="00D8790B" w:rsidRPr="004065C9">
        <w:rPr>
          <w:sz w:val="23"/>
          <w:szCs w:val="23"/>
        </w:rPr>
        <w:t xml:space="preserve">№ </w:t>
      </w:r>
      <w:r w:rsidR="00506857" w:rsidRPr="004065C9">
        <w:rPr>
          <w:sz w:val="23"/>
          <w:szCs w:val="23"/>
        </w:rPr>
        <w:t xml:space="preserve">ИЭА1 </w:t>
      </w:r>
      <w:r w:rsidR="00082F64" w:rsidRPr="004065C9">
        <w:rPr>
          <w:sz w:val="23"/>
          <w:szCs w:val="23"/>
        </w:rPr>
        <w:t xml:space="preserve">от </w:t>
      </w:r>
      <w:r w:rsidR="002571B2" w:rsidRPr="002571B2">
        <w:rPr>
          <w:sz w:val="23"/>
          <w:szCs w:val="23"/>
        </w:rPr>
        <w:t>21.08.2025</w:t>
      </w:r>
      <w:r w:rsidR="00D8790B" w:rsidRPr="004065C9">
        <w:rPr>
          <w:sz w:val="23"/>
          <w:szCs w:val="23"/>
        </w:rPr>
        <w:t xml:space="preserve"> </w:t>
      </w:r>
      <w:r w:rsidR="008D2C7A" w:rsidRPr="004065C9">
        <w:rPr>
          <w:sz w:val="23"/>
          <w:szCs w:val="23"/>
        </w:rPr>
        <w:t>п</w:t>
      </w:r>
      <w:r w:rsidR="004A6A17" w:rsidRPr="004065C9">
        <w:rPr>
          <w:sz w:val="23"/>
          <w:szCs w:val="23"/>
        </w:rPr>
        <w:t>обедителем закупки был</w:t>
      </w:r>
      <w:r w:rsidR="00E1550D" w:rsidRPr="004065C9">
        <w:rPr>
          <w:sz w:val="23"/>
          <w:szCs w:val="23"/>
        </w:rPr>
        <w:t>о</w:t>
      </w:r>
      <w:r w:rsidR="00744D99" w:rsidRPr="004065C9">
        <w:rPr>
          <w:sz w:val="23"/>
          <w:szCs w:val="23"/>
        </w:rPr>
        <w:t xml:space="preserve"> признан</w:t>
      </w:r>
      <w:r w:rsidR="00E1550D" w:rsidRPr="004065C9">
        <w:rPr>
          <w:sz w:val="23"/>
          <w:szCs w:val="23"/>
        </w:rPr>
        <w:t>о</w:t>
      </w:r>
      <w:r w:rsidR="00D8790B" w:rsidRPr="004065C9">
        <w:rPr>
          <w:sz w:val="23"/>
          <w:szCs w:val="23"/>
        </w:rPr>
        <w:t xml:space="preserve"> </w:t>
      </w:r>
      <w:r w:rsidR="002571B2" w:rsidRPr="003D438D">
        <w:rPr>
          <w:sz w:val="23"/>
          <w:szCs w:val="23"/>
          <w:shd w:val="clear" w:color="auto" w:fill="FFFFFF"/>
        </w:rPr>
        <w:t>ООО «Окна Фариды НТ»</w:t>
      </w:r>
      <w:r w:rsidR="00E1550D" w:rsidRPr="004065C9">
        <w:rPr>
          <w:sz w:val="23"/>
          <w:szCs w:val="23"/>
        </w:rPr>
        <w:t xml:space="preserve"> </w:t>
      </w:r>
      <w:r w:rsidR="002571B2" w:rsidRPr="002571B2">
        <w:rPr>
          <w:sz w:val="23"/>
          <w:szCs w:val="23"/>
        </w:rPr>
        <w:t>21.08.2025</w:t>
      </w:r>
      <w:r w:rsidR="002571B2">
        <w:rPr>
          <w:sz w:val="23"/>
          <w:szCs w:val="23"/>
        </w:rPr>
        <w:t xml:space="preserve"> </w:t>
      </w:r>
      <w:r w:rsidRPr="004065C9">
        <w:rPr>
          <w:sz w:val="23"/>
          <w:szCs w:val="23"/>
        </w:rPr>
        <w:t>указанный протокол был размещён в единой информационной системе.</w:t>
      </w:r>
    </w:p>
    <w:p w14:paraId="2B8FD4B5" w14:textId="77777777" w:rsidR="00D66D7F" w:rsidRPr="00D66D7F" w:rsidRDefault="00D66D7F" w:rsidP="00D66D7F">
      <w:pPr>
        <w:autoSpaceDE w:val="0"/>
        <w:autoSpaceDN w:val="0"/>
        <w:ind w:firstLine="709"/>
        <w:contextualSpacing/>
        <w:jc w:val="both"/>
        <w:rPr>
          <w:sz w:val="23"/>
          <w:szCs w:val="23"/>
        </w:rPr>
      </w:pPr>
      <w:r>
        <w:rPr>
          <w:sz w:val="23"/>
          <w:szCs w:val="23"/>
        </w:rPr>
        <w:t>Согласно п. 1 ч. 6. ст. 50 Закона о контрактной системе з</w:t>
      </w:r>
      <w:r w:rsidRPr="00D66D7F">
        <w:rPr>
          <w:sz w:val="23"/>
          <w:szCs w:val="23"/>
        </w:rPr>
        <w:t xml:space="preserve">аключение контракта по результатам проведения электронного запроса котировок осуществляется в порядке, установленном статьей 51 настоящего Федерального закона, </w:t>
      </w:r>
      <w:r>
        <w:rPr>
          <w:sz w:val="23"/>
          <w:szCs w:val="23"/>
        </w:rPr>
        <w:t xml:space="preserve">с учетом следующих особенностей </w:t>
      </w:r>
      <w:r w:rsidRPr="00D66D7F">
        <w:rPr>
          <w:sz w:val="23"/>
          <w:szCs w:val="23"/>
        </w:rPr>
        <w:t>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14:paraId="47DFF31A" w14:textId="77777777" w:rsidR="000E0139" w:rsidRPr="004065C9" w:rsidRDefault="000E0139" w:rsidP="000E0139">
      <w:pPr>
        <w:autoSpaceDE w:val="0"/>
        <w:autoSpaceDN w:val="0"/>
        <w:ind w:firstLine="709"/>
        <w:contextualSpacing/>
        <w:jc w:val="both"/>
        <w:rPr>
          <w:sz w:val="23"/>
          <w:szCs w:val="23"/>
          <w:shd w:val="clear" w:color="auto" w:fill="FFFFFF"/>
        </w:rPr>
      </w:pPr>
      <w:r w:rsidRPr="004065C9">
        <w:rPr>
          <w:sz w:val="23"/>
          <w:szCs w:val="23"/>
        </w:rPr>
        <w:t xml:space="preserve">В соответствии с п. 1 ч. </w:t>
      </w:r>
      <w:r w:rsidR="00D66D7F">
        <w:rPr>
          <w:sz w:val="23"/>
          <w:szCs w:val="23"/>
          <w:shd w:val="clear" w:color="auto" w:fill="FFFFFF"/>
        </w:rPr>
        <w:t>2 ст. 51</w:t>
      </w:r>
      <w:r w:rsidRPr="004065C9">
        <w:rPr>
          <w:sz w:val="23"/>
          <w:szCs w:val="23"/>
          <w:shd w:val="clear" w:color="auto" w:fill="FFFFFF"/>
        </w:rPr>
        <w:t xml:space="preserve"> </w:t>
      </w:r>
      <w:r w:rsidRPr="004065C9">
        <w:rPr>
          <w:rFonts w:eastAsiaTheme="minorHAnsi"/>
          <w:sz w:val="23"/>
          <w:szCs w:val="23"/>
          <w:lang w:eastAsia="en-US"/>
        </w:rPr>
        <w:t xml:space="preserve">Закона о контрактной системе </w:t>
      </w:r>
      <w:r w:rsidRPr="004065C9">
        <w:rPr>
          <w:sz w:val="23"/>
          <w:szCs w:val="23"/>
          <w:shd w:val="clear" w:color="auto" w:fill="FFFFFF"/>
        </w:rPr>
        <w:t>не позднее двух рабочих дней, следующих за днем размещения в единой информационной системе протоколов, указанных в части 1 настоящей статьи:</w:t>
      </w:r>
    </w:p>
    <w:p w14:paraId="757E13FE" w14:textId="77777777" w:rsidR="000E0139" w:rsidRPr="004065C9" w:rsidRDefault="000E0139" w:rsidP="000E0139">
      <w:pPr>
        <w:autoSpaceDE w:val="0"/>
        <w:autoSpaceDN w:val="0"/>
        <w:ind w:firstLine="709"/>
        <w:contextualSpacing/>
        <w:jc w:val="both"/>
        <w:rPr>
          <w:sz w:val="23"/>
          <w:szCs w:val="23"/>
          <w:shd w:val="clear" w:color="auto" w:fill="FFFFFF"/>
        </w:rPr>
      </w:pPr>
      <w:r w:rsidRPr="004065C9">
        <w:rPr>
          <w:sz w:val="23"/>
          <w:szCs w:val="23"/>
          <w:shd w:val="clear" w:color="auto" w:fill="FFFFFF"/>
        </w:rPr>
        <w:t>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w:t>
      </w:r>
    </w:p>
    <w:p w14:paraId="00D1F887" w14:textId="77777777" w:rsidR="000E0139" w:rsidRPr="004065C9" w:rsidRDefault="000E0139" w:rsidP="000E0139">
      <w:pPr>
        <w:autoSpaceDE w:val="0"/>
        <w:autoSpaceDN w:val="0"/>
        <w:ind w:firstLine="709"/>
        <w:contextualSpacing/>
        <w:jc w:val="both"/>
        <w:rPr>
          <w:sz w:val="23"/>
          <w:szCs w:val="23"/>
          <w:shd w:val="clear" w:color="auto" w:fill="FFFFFF"/>
        </w:rPr>
      </w:pPr>
      <w:r w:rsidRPr="004065C9">
        <w:rPr>
          <w:sz w:val="23"/>
          <w:szCs w:val="23"/>
          <w:shd w:val="clear" w:color="auto" w:fill="FFFFFF"/>
        </w:rPr>
        <w:t>а) информацию, предусмотренную частью 6 статьи 30, пунктами 1, 2, 5 - 8, 10, 17, 18 и 20 части 1 статьи 42 настоящего Федерального закона;</w:t>
      </w:r>
    </w:p>
    <w:p w14:paraId="12381342" w14:textId="77777777" w:rsidR="000E0139" w:rsidRPr="004065C9" w:rsidRDefault="000E0139" w:rsidP="000E0139">
      <w:pPr>
        <w:autoSpaceDE w:val="0"/>
        <w:autoSpaceDN w:val="0"/>
        <w:ind w:firstLine="709"/>
        <w:contextualSpacing/>
        <w:jc w:val="both"/>
        <w:rPr>
          <w:sz w:val="23"/>
          <w:szCs w:val="23"/>
          <w:shd w:val="clear" w:color="auto" w:fill="FFFFFF"/>
        </w:rPr>
      </w:pPr>
      <w:r w:rsidRPr="004065C9">
        <w:rPr>
          <w:sz w:val="23"/>
          <w:szCs w:val="23"/>
          <w:shd w:val="clear" w:color="auto" w:fill="FFFFFF"/>
        </w:rP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цену каждого отдельного этапа исполнения контракта, определенную в соответствии с частью 2 статьи 34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подпунктами </w:t>
      </w:r>
      <w:r w:rsidR="0012392E" w:rsidRPr="004065C9">
        <w:rPr>
          <w:sz w:val="23"/>
          <w:szCs w:val="23"/>
          <w:shd w:val="clear" w:color="auto" w:fill="FFFFFF"/>
        </w:rPr>
        <w:t>«</w:t>
      </w:r>
      <w:r w:rsidRPr="004065C9">
        <w:rPr>
          <w:sz w:val="23"/>
          <w:szCs w:val="23"/>
          <w:shd w:val="clear" w:color="auto" w:fill="FFFFFF"/>
        </w:rPr>
        <w:t>в</w:t>
      </w:r>
      <w:r w:rsidR="0012392E" w:rsidRPr="004065C9">
        <w:rPr>
          <w:sz w:val="23"/>
          <w:szCs w:val="23"/>
          <w:shd w:val="clear" w:color="auto" w:fill="FFFFFF"/>
        </w:rPr>
        <w:t xml:space="preserve">» </w:t>
      </w:r>
      <w:r w:rsidRPr="004065C9">
        <w:rPr>
          <w:sz w:val="23"/>
          <w:szCs w:val="23"/>
          <w:shd w:val="clear" w:color="auto" w:fill="FFFFFF"/>
        </w:rPr>
        <w:t xml:space="preserve">или </w:t>
      </w:r>
      <w:r w:rsidR="0012392E" w:rsidRPr="004065C9">
        <w:rPr>
          <w:sz w:val="23"/>
          <w:szCs w:val="23"/>
          <w:shd w:val="clear" w:color="auto" w:fill="FFFFFF"/>
        </w:rPr>
        <w:t>«</w:t>
      </w:r>
      <w:r w:rsidRPr="004065C9">
        <w:rPr>
          <w:sz w:val="23"/>
          <w:szCs w:val="23"/>
          <w:shd w:val="clear" w:color="auto" w:fill="FFFFFF"/>
        </w:rPr>
        <w:t>г</w:t>
      </w:r>
      <w:r w:rsidR="0012392E" w:rsidRPr="004065C9">
        <w:rPr>
          <w:sz w:val="23"/>
          <w:szCs w:val="23"/>
          <w:shd w:val="clear" w:color="auto" w:fill="FFFFFF"/>
        </w:rPr>
        <w:t>»</w:t>
      </w:r>
      <w:r w:rsidRPr="004065C9">
        <w:rPr>
          <w:sz w:val="23"/>
          <w:szCs w:val="23"/>
          <w:shd w:val="clear" w:color="auto" w:fill="FFFFFF"/>
        </w:rPr>
        <w:t xml:space="preserve"> настоящего пункта;</w:t>
      </w:r>
    </w:p>
    <w:p w14:paraId="0C479802" w14:textId="77777777" w:rsidR="000E0139" w:rsidRPr="004065C9" w:rsidRDefault="000E0139" w:rsidP="000E0139">
      <w:pPr>
        <w:autoSpaceDE w:val="0"/>
        <w:autoSpaceDN w:val="0"/>
        <w:ind w:firstLine="709"/>
        <w:contextualSpacing/>
        <w:jc w:val="both"/>
        <w:rPr>
          <w:sz w:val="23"/>
          <w:szCs w:val="23"/>
          <w:shd w:val="clear" w:color="auto" w:fill="FFFFFF"/>
        </w:rPr>
      </w:pPr>
      <w:r w:rsidRPr="004065C9">
        <w:rPr>
          <w:sz w:val="23"/>
          <w:szCs w:val="23"/>
          <w:shd w:val="clear" w:color="auto" w:fill="FFFFFF"/>
        </w:rPr>
        <w:t>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(в случае, предусмотренном частью 24 статьи 22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14:paraId="319F3937" w14:textId="77777777" w:rsidR="000E0139" w:rsidRPr="004065C9" w:rsidRDefault="000E0139" w:rsidP="000E0139">
      <w:pPr>
        <w:autoSpaceDE w:val="0"/>
        <w:autoSpaceDN w:val="0"/>
        <w:ind w:firstLine="709"/>
        <w:contextualSpacing/>
        <w:jc w:val="both"/>
        <w:rPr>
          <w:sz w:val="23"/>
          <w:szCs w:val="23"/>
          <w:shd w:val="clear" w:color="auto" w:fill="FFFFFF"/>
        </w:rPr>
      </w:pPr>
      <w:r w:rsidRPr="004065C9">
        <w:rPr>
          <w:sz w:val="23"/>
          <w:szCs w:val="23"/>
          <w:shd w:val="clear" w:color="auto" w:fill="FFFFFF"/>
        </w:rP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14:paraId="4462C2D1" w14:textId="77777777" w:rsidR="000E0139" w:rsidRPr="004065C9" w:rsidRDefault="000E0139" w:rsidP="000E0139">
      <w:pPr>
        <w:autoSpaceDE w:val="0"/>
        <w:autoSpaceDN w:val="0"/>
        <w:ind w:firstLine="709"/>
        <w:contextualSpacing/>
        <w:jc w:val="both"/>
        <w:rPr>
          <w:sz w:val="23"/>
          <w:szCs w:val="23"/>
          <w:shd w:val="clear" w:color="auto" w:fill="FFFFFF"/>
        </w:rPr>
      </w:pPr>
      <w:r w:rsidRPr="004065C9">
        <w:rPr>
          <w:sz w:val="23"/>
          <w:szCs w:val="23"/>
          <w:shd w:val="clear" w:color="auto" w:fill="FFFFFF"/>
        </w:rPr>
        <w:t xml:space="preserve">д) информацию, предусмотренную подпунктами </w:t>
      </w:r>
      <w:r w:rsidR="0012392E" w:rsidRPr="004065C9">
        <w:rPr>
          <w:sz w:val="23"/>
          <w:szCs w:val="23"/>
          <w:shd w:val="clear" w:color="auto" w:fill="FFFFFF"/>
        </w:rPr>
        <w:t>«</w:t>
      </w:r>
      <w:r w:rsidRPr="004065C9">
        <w:rPr>
          <w:sz w:val="23"/>
          <w:szCs w:val="23"/>
          <w:shd w:val="clear" w:color="auto" w:fill="FFFFFF"/>
        </w:rPr>
        <w:t>а</w:t>
      </w:r>
      <w:r w:rsidR="0012392E" w:rsidRPr="004065C9">
        <w:rPr>
          <w:sz w:val="23"/>
          <w:szCs w:val="23"/>
          <w:shd w:val="clear" w:color="auto" w:fill="FFFFFF"/>
        </w:rPr>
        <w:t>»</w:t>
      </w:r>
      <w:r w:rsidRPr="004065C9">
        <w:rPr>
          <w:sz w:val="23"/>
          <w:szCs w:val="23"/>
          <w:shd w:val="clear" w:color="auto" w:fill="FFFFFF"/>
        </w:rPr>
        <w:t xml:space="preserve">, </w:t>
      </w:r>
      <w:r w:rsidR="0012392E" w:rsidRPr="004065C9">
        <w:rPr>
          <w:sz w:val="23"/>
          <w:szCs w:val="23"/>
          <w:shd w:val="clear" w:color="auto" w:fill="FFFFFF"/>
        </w:rPr>
        <w:t>«</w:t>
      </w:r>
      <w:r w:rsidRPr="004065C9">
        <w:rPr>
          <w:sz w:val="23"/>
          <w:szCs w:val="23"/>
          <w:shd w:val="clear" w:color="auto" w:fill="FFFFFF"/>
        </w:rPr>
        <w:t>б</w:t>
      </w:r>
      <w:r w:rsidR="0012392E" w:rsidRPr="004065C9">
        <w:rPr>
          <w:sz w:val="23"/>
          <w:szCs w:val="23"/>
          <w:shd w:val="clear" w:color="auto" w:fill="FFFFFF"/>
        </w:rPr>
        <w:t>»</w:t>
      </w:r>
      <w:r w:rsidRPr="004065C9">
        <w:rPr>
          <w:sz w:val="23"/>
          <w:szCs w:val="23"/>
          <w:shd w:val="clear" w:color="auto" w:fill="FFFFFF"/>
        </w:rPr>
        <w:t xml:space="preserve">, </w:t>
      </w:r>
      <w:r w:rsidR="0012392E" w:rsidRPr="004065C9">
        <w:rPr>
          <w:sz w:val="23"/>
          <w:szCs w:val="23"/>
          <w:shd w:val="clear" w:color="auto" w:fill="FFFFFF"/>
        </w:rPr>
        <w:t>«</w:t>
      </w:r>
      <w:r w:rsidRPr="004065C9">
        <w:rPr>
          <w:sz w:val="23"/>
          <w:szCs w:val="23"/>
          <w:shd w:val="clear" w:color="auto" w:fill="FFFFFF"/>
        </w:rPr>
        <w:t>г</w:t>
      </w:r>
      <w:r w:rsidR="0012392E" w:rsidRPr="004065C9">
        <w:rPr>
          <w:sz w:val="23"/>
          <w:szCs w:val="23"/>
          <w:shd w:val="clear" w:color="auto" w:fill="FFFFFF"/>
        </w:rPr>
        <w:t>»</w:t>
      </w:r>
      <w:r w:rsidRPr="004065C9">
        <w:rPr>
          <w:sz w:val="23"/>
          <w:szCs w:val="23"/>
          <w:shd w:val="clear" w:color="auto" w:fill="FFFFFF"/>
        </w:rPr>
        <w:t xml:space="preserve">, </w:t>
      </w:r>
      <w:r w:rsidR="0012392E" w:rsidRPr="004065C9">
        <w:rPr>
          <w:sz w:val="23"/>
          <w:szCs w:val="23"/>
          <w:shd w:val="clear" w:color="auto" w:fill="FFFFFF"/>
        </w:rPr>
        <w:t>«</w:t>
      </w:r>
      <w:r w:rsidRPr="004065C9">
        <w:rPr>
          <w:sz w:val="23"/>
          <w:szCs w:val="23"/>
          <w:shd w:val="clear" w:color="auto" w:fill="FFFFFF"/>
        </w:rPr>
        <w:t>е</w:t>
      </w:r>
      <w:r w:rsidR="0012392E" w:rsidRPr="004065C9">
        <w:rPr>
          <w:sz w:val="23"/>
          <w:szCs w:val="23"/>
          <w:shd w:val="clear" w:color="auto" w:fill="FFFFFF"/>
        </w:rPr>
        <w:t>»</w:t>
      </w:r>
      <w:r w:rsidRPr="004065C9">
        <w:rPr>
          <w:sz w:val="23"/>
          <w:szCs w:val="23"/>
          <w:shd w:val="clear" w:color="auto" w:fill="FFFFFF"/>
        </w:rPr>
        <w:t xml:space="preserve"> и </w:t>
      </w:r>
      <w:r w:rsidR="0012392E" w:rsidRPr="004065C9">
        <w:rPr>
          <w:sz w:val="23"/>
          <w:szCs w:val="23"/>
          <w:shd w:val="clear" w:color="auto" w:fill="FFFFFF"/>
        </w:rPr>
        <w:t>«</w:t>
      </w:r>
      <w:r w:rsidRPr="004065C9">
        <w:rPr>
          <w:sz w:val="23"/>
          <w:szCs w:val="23"/>
          <w:shd w:val="clear" w:color="auto" w:fill="FFFFFF"/>
        </w:rPr>
        <w:t>п</w:t>
      </w:r>
      <w:r w:rsidR="0012392E" w:rsidRPr="004065C9">
        <w:rPr>
          <w:sz w:val="23"/>
          <w:szCs w:val="23"/>
          <w:shd w:val="clear" w:color="auto" w:fill="FFFFFF"/>
        </w:rPr>
        <w:t>»</w:t>
      </w:r>
      <w:r w:rsidRPr="004065C9">
        <w:rPr>
          <w:sz w:val="23"/>
          <w:szCs w:val="23"/>
          <w:shd w:val="clear" w:color="auto" w:fill="FFFFFF"/>
        </w:rPr>
        <w:t xml:space="preserve"> пункта 1, подпунктами </w:t>
      </w:r>
      <w:r w:rsidR="0012392E" w:rsidRPr="004065C9">
        <w:rPr>
          <w:sz w:val="23"/>
          <w:szCs w:val="23"/>
          <w:shd w:val="clear" w:color="auto" w:fill="FFFFFF"/>
        </w:rPr>
        <w:t>«</w:t>
      </w:r>
      <w:r w:rsidRPr="004065C9">
        <w:rPr>
          <w:sz w:val="23"/>
          <w:szCs w:val="23"/>
          <w:shd w:val="clear" w:color="auto" w:fill="FFFFFF"/>
        </w:rPr>
        <w:t>а</w:t>
      </w:r>
      <w:r w:rsidR="0012392E" w:rsidRPr="004065C9">
        <w:rPr>
          <w:sz w:val="23"/>
          <w:szCs w:val="23"/>
          <w:shd w:val="clear" w:color="auto" w:fill="FFFFFF"/>
        </w:rPr>
        <w:t>»</w:t>
      </w:r>
      <w:r w:rsidRPr="004065C9">
        <w:rPr>
          <w:sz w:val="23"/>
          <w:szCs w:val="23"/>
          <w:shd w:val="clear" w:color="auto" w:fill="FFFFFF"/>
        </w:rPr>
        <w:t xml:space="preserve"> и </w:t>
      </w:r>
      <w:r w:rsidR="0012392E" w:rsidRPr="004065C9">
        <w:rPr>
          <w:sz w:val="23"/>
          <w:szCs w:val="23"/>
          <w:shd w:val="clear" w:color="auto" w:fill="FFFFFF"/>
        </w:rPr>
        <w:t>«</w:t>
      </w:r>
      <w:r w:rsidRPr="004065C9">
        <w:rPr>
          <w:sz w:val="23"/>
          <w:szCs w:val="23"/>
          <w:shd w:val="clear" w:color="auto" w:fill="FFFFFF"/>
        </w:rPr>
        <w:t>б</w:t>
      </w:r>
      <w:r w:rsidR="0012392E" w:rsidRPr="004065C9">
        <w:rPr>
          <w:sz w:val="23"/>
          <w:szCs w:val="23"/>
          <w:shd w:val="clear" w:color="auto" w:fill="FFFFFF"/>
        </w:rPr>
        <w:t>»</w:t>
      </w:r>
      <w:r w:rsidRPr="004065C9">
        <w:rPr>
          <w:sz w:val="23"/>
          <w:szCs w:val="23"/>
          <w:shd w:val="clear" w:color="auto" w:fill="FFFFFF"/>
        </w:rPr>
        <w:t xml:space="preserve"> пункта 2 части 1 статьи 43 настоящего Федерального закона, а также информацию, предусмотренную подпунктом </w:t>
      </w:r>
      <w:r w:rsidR="0012392E" w:rsidRPr="004065C9">
        <w:rPr>
          <w:sz w:val="23"/>
          <w:szCs w:val="23"/>
          <w:shd w:val="clear" w:color="auto" w:fill="FFFFFF"/>
        </w:rPr>
        <w:t>«</w:t>
      </w:r>
      <w:r w:rsidRPr="004065C9">
        <w:rPr>
          <w:sz w:val="23"/>
          <w:szCs w:val="23"/>
          <w:shd w:val="clear" w:color="auto" w:fill="FFFFFF"/>
        </w:rPr>
        <w:t>г</w:t>
      </w:r>
      <w:r w:rsidR="0012392E" w:rsidRPr="004065C9">
        <w:rPr>
          <w:sz w:val="23"/>
          <w:szCs w:val="23"/>
          <w:shd w:val="clear" w:color="auto" w:fill="FFFFFF"/>
        </w:rPr>
        <w:t>»</w:t>
      </w:r>
      <w:r w:rsidRPr="004065C9">
        <w:rPr>
          <w:sz w:val="23"/>
          <w:szCs w:val="23"/>
          <w:shd w:val="clear" w:color="auto" w:fill="FFFFFF"/>
        </w:rPr>
        <w:t xml:space="preserve"> пункта 2 указанной части, в случае проведения электронного конкурса. При этом информация, предусмотренная подпунктами </w:t>
      </w:r>
      <w:r w:rsidR="0012392E" w:rsidRPr="004065C9">
        <w:rPr>
          <w:sz w:val="23"/>
          <w:szCs w:val="23"/>
          <w:shd w:val="clear" w:color="auto" w:fill="FFFFFF"/>
        </w:rPr>
        <w:t>«</w:t>
      </w:r>
      <w:r w:rsidRPr="004065C9">
        <w:rPr>
          <w:sz w:val="23"/>
          <w:szCs w:val="23"/>
          <w:shd w:val="clear" w:color="auto" w:fill="FFFFFF"/>
        </w:rPr>
        <w:t>а</w:t>
      </w:r>
      <w:r w:rsidR="0012392E" w:rsidRPr="004065C9">
        <w:rPr>
          <w:sz w:val="23"/>
          <w:szCs w:val="23"/>
          <w:shd w:val="clear" w:color="auto" w:fill="FFFFFF"/>
        </w:rPr>
        <w:t>»</w:t>
      </w:r>
      <w:r w:rsidRPr="004065C9">
        <w:rPr>
          <w:sz w:val="23"/>
          <w:szCs w:val="23"/>
          <w:shd w:val="clear" w:color="auto" w:fill="FFFFFF"/>
        </w:rPr>
        <w:t xml:space="preserve">, </w:t>
      </w:r>
      <w:r w:rsidR="0012392E" w:rsidRPr="004065C9">
        <w:rPr>
          <w:sz w:val="23"/>
          <w:szCs w:val="23"/>
          <w:shd w:val="clear" w:color="auto" w:fill="FFFFFF"/>
        </w:rPr>
        <w:t>«</w:t>
      </w:r>
      <w:r w:rsidRPr="004065C9">
        <w:rPr>
          <w:sz w:val="23"/>
          <w:szCs w:val="23"/>
          <w:shd w:val="clear" w:color="auto" w:fill="FFFFFF"/>
        </w:rPr>
        <w:t>б</w:t>
      </w:r>
      <w:r w:rsidR="0012392E" w:rsidRPr="004065C9">
        <w:rPr>
          <w:sz w:val="23"/>
          <w:szCs w:val="23"/>
          <w:shd w:val="clear" w:color="auto" w:fill="FFFFFF"/>
        </w:rPr>
        <w:t>»</w:t>
      </w:r>
      <w:r w:rsidRPr="004065C9">
        <w:rPr>
          <w:sz w:val="23"/>
          <w:szCs w:val="23"/>
          <w:shd w:val="clear" w:color="auto" w:fill="FFFFFF"/>
        </w:rPr>
        <w:t xml:space="preserve">, </w:t>
      </w:r>
      <w:r w:rsidR="0012392E" w:rsidRPr="004065C9">
        <w:rPr>
          <w:sz w:val="23"/>
          <w:szCs w:val="23"/>
          <w:shd w:val="clear" w:color="auto" w:fill="FFFFFF"/>
        </w:rPr>
        <w:t>«</w:t>
      </w:r>
      <w:r w:rsidRPr="004065C9">
        <w:rPr>
          <w:sz w:val="23"/>
          <w:szCs w:val="23"/>
          <w:shd w:val="clear" w:color="auto" w:fill="FFFFFF"/>
        </w:rPr>
        <w:t>г</w:t>
      </w:r>
      <w:r w:rsidR="0012392E" w:rsidRPr="004065C9">
        <w:rPr>
          <w:sz w:val="23"/>
          <w:szCs w:val="23"/>
          <w:shd w:val="clear" w:color="auto" w:fill="FFFFFF"/>
        </w:rPr>
        <w:t>»</w:t>
      </w:r>
      <w:r w:rsidRPr="004065C9">
        <w:rPr>
          <w:sz w:val="23"/>
          <w:szCs w:val="23"/>
          <w:shd w:val="clear" w:color="auto" w:fill="FFFFFF"/>
        </w:rPr>
        <w:t xml:space="preserve"> и </w:t>
      </w:r>
      <w:r w:rsidR="0012392E" w:rsidRPr="004065C9">
        <w:rPr>
          <w:sz w:val="23"/>
          <w:szCs w:val="23"/>
          <w:shd w:val="clear" w:color="auto" w:fill="FFFFFF"/>
        </w:rPr>
        <w:t>«</w:t>
      </w:r>
      <w:r w:rsidRPr="004065C9">
        <w:rPr>
          <w:sz w:val="23"/>
          <w:szCs w:val="23"/>
          <w:shd w:val="clear" w:color="auto" w:fill="FFFFFF"/>
        </w:rPr>
        <w:t>е</w:t>
      </w:r>
      <w:r w:rsidR="00B9268A" w:rsidRPr="004065C9">
        <w:rPr>
          <w:sz w:val="23"/>
          <w:szCs w:val="23"/>
          <w:shd w:val="clear" w:color="auto" w:fill="FFFFFF"/>
        </w:rPr>
        <w:t>»</w:t>
      </w:r>
      <w:r w:rsidRPr="004065C9">
        <w:rPr>
          <w:sz w:val="23"/>
          <w:szCs w:val="23"/>
          <w:shd w:val="clear" w:color="auto" w:fill="FFFFFF"/>
        </w:rPr>
        <w:t xml:space="preserve"> пункта 1 части 1 статьи 43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14:paraId="1BD8A73A" w14:textId="77777777" w:rsidR="00D66D7F" w:rsidRPr="004065C9" w:rsidRDefault="000E0139" w:rsidP="00D66D7F">
      <w:pPr>
        <w:autoSpaceDE w:val="0"/>
        <w:autoSpaceDN w:val="0"/>
        <w:ind w:firstLine="709"/>
        <w:contextualSpacing/>
        <w:jc w:val="both"/>
        <w:rPr>
          <w:sz w:val="23"/>
          <w:szCs w:val="23"/>
          <w:shd w:val="clear" w:color="auto" w:fill="FFFFFF"/>
        </w:rPr>
      </w:pPr>
      <w:r w:rsidRPr="004065C9">
        <w:rPr>
          <w:sz w:val="23"/>
          <w:szCs w:val="23"/>
          <w:shd w:val="clear" w:color="auto" w:fill="FFFFFF"/>
        </w:rPr>
        <w:t>е) иные документы (при наличии).</w:t>
      </w:r>
    </w:p>
    <w:p w14:paraId="61942F64" w14:textId="77777777" w:rsidR="00261887" w:rsidRDefault="002571B2" w:rsidP="00261887">
      <w:pPr>
        <w:autoSpaceDE w:val="0"/>
        <w:autoSpaceDN w:val="0"/>
        <w:ind w:firstLine="709"/>
        <w:contextualSpacing/>
        <w:jc w:val="both"/>
        <w:rPr>
          <w:rFonts w:eastAsiaTheme="minorHAnsi"/>
          <w:sz w:val="23"/>
          <w:szCs w:val="23"/>
          <w:lang w:eastAsia="en-US"/>
        </w:rPr>
      </w:pPr>
      <w:r w:rsidRPr="002571B2">
        <w:rPr>
          <w:sz w:val="23"/>
          <w:szCs w:val="23"/>
        </w:rPr>
        <w:t>21.08.2025</w:t>
      </w:r>
      <w:r w:rsidR="00D8790B" w:rsidRPr="002571B2">
        <w:rPr>
          <w:sz w:val="23"/>
          <w:szCs w:val="23"/>
        </w:rPr>
        <w:t xml:space="preserve"> </w:t>
      </w:r>
      <w:r w:rsidR="00261887" w:rsidRPr="002571B2">
        <w:rPr>
          <w:rFonts w:eastAsiaTheme="minorHAnsi"/>
          <w:sz w:val="23"/>
          <w:szCs w:val="23"/>
          <w:lang w:eastAsia="en-US"/>
        </w:rPr>
        <w:t xml:space="preserve">заказчик направил на подписание проект контракта </w:t>
      </w:r>
      <w:r w:rsidR="000E0139" w:rsidRPr="002571B2">
        <w:rPr>
          <w:rFonts w:eastAsiaTheme="minorHAnsi"/>
          <w:sz w:val="23"/>
          <w:szCs w:val="23"/>
          <w:lang w:eastAsia="en-US"/>
        </w:rPr>
        <w:t xml:space="preserve">победителю закупки в лице </w:t>
      </w:r>
      <w:r w:rsidRPr="002571B2">
        <w:rPr>
          <w:sz w:val="23"/>
          <w:szCs w:val="23"/>
        </w:rPr>
        <w:t>ООО «Окна Фариды НТ»</w:t>
      </w:r>
      <w:r w:rsidR="00B9268A" w:rsidRPr="002571B2">
        <w:rPr>
          <w:sz w:val="23"/>
          <w:szCs w:val="23"/>
        </w:rPr>
        <w:t xml:space="preserve"> </w:t>
      </w:r>
      <w:r w:rsidR="00261887" w:rsidRPr="002571B2">
        <w:rPr>
          <w:rStyle w:val="apple-style-span"/>
          <w:rFonts w:eastAsiaTheme="minorHAnsi"/>
          <w:sz w:val="23"/>
          <w:szCs w:val="23"/>
          <w:lang w:eastAsia="en-US"/>
        </w:rPr>
        <w:t>посредством</w:t>
      </w:r>
      <w:r w:rsidR="00F435DA" w:rsidRPr="002571B2">
        <w:rPr>
          <w:rStyle w:val="apple-style-span"/>
          <w:sz w:val="23"/>
          <w:szCs w:val="23"/>
        </w:rPr>
        <w:t xml:space="preserve"> функционала е</w:t>
      </w:r>
      <w:r w:rsidR="00261887" w:rsidRPr="002571B2">
        <w:rPr>
          <w:rStyle w:val="apple-style-span"/>
          <w:sz w:val="23"/>
          <w:szCs w:val="23"/>
        </w:rPr>
        <w:t>диной информационной системы, а также через</w:t>
      </w:r>
      <w:r w:rsidR="00261887" w:rsidRPr="002571B2">
        <w:rPr>
          <w:rFonts w:eastAsiaTheme="minorHAnsi"/>
          <w:sz w:val="23"/>
          <w:szCs w:val="23"/>
          <w:lang w:eastAsia="en-US"/>
        </w:rPr>
        <w:t xml:space="preserve"> оператора электронной площадки </w:t>
      </w:r>
      <w:r w:rsidRPr="002571B2">
        <w:rPr>
          <w:rFonts w:eastAsiaTheme="minorHAnsi"/>
          <w:sz w:val="23"/>
          <w:szCs w:val="23"/>
          <w:lang w:eastAsia="en-US"/>
        </w:rPr>
        <w:t>АО «Сбербанк-АСТ».</w:t>
      </w:r>
    </w:p>
    <w:p w14:paraId="0CEAE892" w14:textId="77777777" w:rsidR="00D66D7F" w:rsidRPr="004065C9" w:rsidRDefault="00D66D7F" w:rsidP="00D66D7F">
      <w:pPr>
        <w:autoSpaceDE w:val="0"/>
        <w:autoSpaceDN w:val="0"/>
        <w:ind w:firstLine="709"/>
        <w:contextualSpacing/>
        <w:jc w:val="both"/>
        <w:rPr>
          <w:rFonts w:eastAsiaTheme="minorHAnsi"/>
          <w:sz w:val="23"/>
          <w:szCs w:val="23"/>
          <w:lang w:eastAsia="en-US"/>
        </w:rPr>
      </w:pPr>
      <w:r>
        <w:rPr>
          <w:rFonts w:eastAsiaTheme="minorHAnsi"/>
          <w:sz w:val="23"/>
          <w:szCs w:val="23"/>
          <w:lang w:eastAsia="en-US"/>
        </w:rPr>
        <w:lastRenderedPageBreak/>
        <w:t xml:space="preserve">Согласно п. 2 ч. 6. ст. 50 Закона о контрактной системе </w:t>
      </w:r>
      <w:r w:rsidRPr="00D66D7F">
        <w:rPr>
          <w:rFonts w:eastAsiaTheme="minorHAnsi"/>
          <w:sz w:val="23"/>
          <w:szCs w:val="23"/>
          <w:lang w:eastAsia="en-US"/>
        </w:rPr>
        <w:t xml:space="preserve">заключение контракта по результатам проведения электронного запроса котировок осуществляется в порядке, установленном статьей 51 настоящего Федерального закона, </w:t>
      </w:r>
      <w:r>
        <w:rPr>
          <w:rFonts w:eastAsiaTheme="minorHAnsi"/>
          <w:sz w:val="23"/>
          <w:szCs w:val="23"/>
          <w:lang w:eastAsia="en-US"/>
        </w:rPr>
        <w:t>с учетом следующих особенностей</w:t>
      </w:r>
      <w:r w:rsidR="00587770">
        <w:rPr>
          <w:rFonts w:eastAsiaTheme="minorHAnsi"/>
          <w:sz w:val="23"/>
          <w:szCs w:val="23"/>
          <w:lang w:eastAsia="en-US"/>
        </w:rPr>
        <w:t>:</w:t>
      </w:r>
      <w:r>
        <w:rPr>
          <w:rFonts w:eastAsiaTheme="minorHAnsi"/>
          <w:sz w:val="23"/>
          <w:szCs w:val="23"/>
          <w:lang w:eastAsia="en-US"/>
        </w:rPr>
        <w:t xml:space="preserve"> </w:t>
      </w:r>
      <w:r w:rsidRPr="00D66D7F">
        <w:rPr>
          <w:rFonts w:eastAsiaTheme="minorHAnsi"/>
          <w:sz w:val="23"/>
          <w:szCs w:val="23"/>
          <w:lang w:eastAsia="en-US"/>
        </w:rPr>
        <w:t>участник закупки, с которым заключается контракт, осуществляет действия, предусмотренные пунктом 1 части 3 статьи 51 настоящего Федерального закона, не позднее одного рабочего дня, следующего за днем осуществления заказчиком действий в соответствии с пунктом 1 настоящей части;</w:t>
      </w:r>
    </w:p>
    <w:p w14:paraId="2AE8E954" w14:textId="77777777" w:rsidR="00F31195" w:rsidRPr="004065C9" w:rsidRDefault="00D66D7F" w:rsidP="00F31195">
      <w:pPr>
        <w:autoSpaceDE w:val="0"/>
        <w:autoSpaceDN w:val="0"/>
        <w:ind w:firstLine="709"/>
        <w:contextualSpacing/>
        <w:jc w:val="both"/>
        <w:rPr>
          <w:rFonts w:eastAsiaTheme="minorHAnsi"/>
          <w:sz w:val="23"/>
          <w:szCs w:val="23"/>
          <w:lang w:eastAsia="en-US"/>
        </w:rPr>
      </w:pPr>
      <w:r>
        <w:rPr>
          <w:rFonts w:eastAsiaTheme="minorHAnsi"/>
          <w:sz w:val="23"/>
          <w:szCs w:val="23"/>
          <w:lang w:eastAsia="en-US"/>
        </w:rPr>
        <w:t>В соответствии с п. 1 ч. 3 ст. 51</w:t>
      </w:r>
      <w:r w:rsidR="00F31195" w:rsidRPr="004065C9">
        <w:rPr>
          <w:rFonts w:eastAsiaTheme="minorHAnsi"/>
          <w:sz w:val="23"/>
          <w:szCs w:val="23"/>
          <w:lang w:eastAsia="en-US"/>
        </w:rPr>
        <w:t xml:space="preserve"> Закона о контрактной системе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При этом такой участник закупки:</w:t>
      </w:r>
    </w:p>
    <w:p w14:paraId="444C0F83" w14:textId="77777777" w:rsidR="00F31195" w:rsidRPr="004065C9" w:rsidRDefault="00F31195" w:rsidP="00F31195">
      <w:pPr>
        <w:autoSpaceDE w:val="0"/>
        <w:autoSpaceDN w:val="0"/>
        <w:ind w:firstLine="709"/>
        <w:contextualSpacing/>
        <w:jc w:val="both"/>
        <w:rPr>
          <w:rFonts w:eastAsiaTheme="minorHAnsi"/>
          <w:sz w:val="23"/>
          <w:szCs w:val="23"/>
          <w:lang w:eastAsia="en-US"/>
        </w:rPr>
      </w:pPr>
      <w:r w:rsidRPr="004065C9">
        <w:rPr>
          <w:rFonts w:eastAsiaTheme="minorHAnsi"/>
          <w:sz w:val="23"/>
          <w:szCs w:val="23"/>
          <w:lang w:eastAsia="en-US"/>
        </w:rPr>
        <w:t>а) в случаях, предусмотренных статьей 37 настоящего Федерального закона, одновременно представляет заказчику информацию и документы, предусмотренные указанной статьей;</w:t>
      </w:r>
    </w:p>
    <w:p w14:paraId="34FBDFD2" w14:textId="77777777" w:rsidR="00F31195" w:rsidRPr="004065C9" w:rsidRDefault="00F31195" w:rsidP="00F31195">
      <w:pPr>
        <w:autoSpaceDE w:val="0"/>
        <w:autoSpaceDN w:val="0"/>
        <w:ind w:firstLine="709"/>
        <w:contextualSpacing/>
        <w:jc w:val="both"/>
        <w:rPr>
          <w:rFonts w:eastAsiaTheme="minorHAnsi"/>
          <w:sz w:val="23"/>
          <w:szCs w:val="23"/>
          <w:lang w:eastAsia="en-US"/>
        </w:rPr>
      </w:pPr>
      <w:r w:rsidRPr="004065C9">
        <w:rPr>
          <w:rFonts w:eastAsiaTheme="minorHAnsi"/>
          <w:sz w:val="23"/>
          <w:szCs w:val="23"/>
          <w:lang w:eastAsia="en-US"/>
        </w:rP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14:paraId="3DC63CDA" w14:textId="77777777" w:rsidR="00F31195" w:rsidRPr="004065C9" w:rsidRDefault="00F31195" w:rsidP="00F31195">
      <w:pPr>
        <w:autoSpaceDE w:val="0"/>
        <w:autoSpaceDN w:val="0"/>
        <w:ind w:firstLine="709"/>
        <w:contextualSpacing/>
        <w:jc w:val="both"/>
        <w:rPr>
          <w:rFonts w:eastAsiaTheme="minorHAnsi"/>
          <w:sz w:val="23"/>
          <w:szCs w:val="23"/>
          <w:lang w:eastAsia="en-US"/>
        </w:rPr>
      </w:pPr>
      <w:r w:rsidRPr="004065C9">
        <w:rPr>
          <w:rFonts w:eastAsiaTheme="minorHAnsi"/>
          <w:sz w:val="23"/>
          <w:szCs w:val="23"/>
          <w:lang w:eastAsia="en-US"/>
        </w:rP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14:paraId="79194E8F" w14:textId="77777777" w:rsidR="00F31195" w:rsidRPr="004065C9" w:rsidRDefault="00F31195" w:rsidP="00F31195">
      <w:pPr>
        <w:autoSpaceDE w:val="0"/>
        <w:autoSpaceDN w:val="0"/>
        <w:ind w:firstLine="709"/>
        <w:contextualSpacing/>
        <w:jc w:val="both"/>
        <w:rPr>
          <w:rFonts w:eastAsiaTheme="minorHAnsi"/>
          <w:sz w:val="23"/>
          <w:szCs w:val="23"/>
          <w:lang w:eastAsia="en-US"/>
        </w:rPr>
      </w:pPr>
      <w:r w:rsidRPr="004065C9">
        <w:rPr>
          <w:rFonts w:eastAsiaTheme="minorHAnsi"/>
          <w:sz w:val="23"/>
          <w:szCs w:val="23"/>
          <w:lang w:eastAsia="en-US"/>
        </w:rPr>
        <w:t>а) наличие разногласий в отношении информации, включенной в проект контракта в соответствии с пунктом 1 части 2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14:paraId="5AE7BC35" w14:textId="77777777" w:rsidR="00F31195" w:rsidRPr="004065C9" w:rsidRDefault="00F31195" w:rsidP="00F31195">
      <w:pPr>
        <w:autoSpaceDE w:val="0"/>
        <w:autoSpaceDN w:val="0"/>
        <w:ind w:firstLine="709"/>
        <w:contextualSpacing/>
        <w:jc w:val="both"/>
        <w:rPr>
          <w:rFonts w:eastAsiaTheme="minorHAnsi"/>
          <w:sz w:val="23"/>
          <w:szCs w:val="23"/>
          <w:lang w:eastAsia="en-US"/>
        </w:rPr>
      </w:pPr>
      <w:r w:rsidRPr="004065C9">
        <w:rPr>
          <w:rFonts w:eastAsiaTheme="minorHAnsi"/>
          <w:sz w:val="23"/>
          <w:szCs w:val="23"/>
          <w:lang w:eastAsia="en-US"/>
        </w:rPr>
        <w:t>б) несогласие заключить контракт, содержащий условия, предусмотренные пунктом 2 части 2 настоящей статьи;</w:t>
      </w:r>
    </w:p>
    <w:p w14:paraId="072C2BA1" w14:textId="77777777" w:rsidR="00F31195" w:rsidRPr="004065C9" w:rsidRDefault="00F31195" w:rsidP="00F31195">
      <w:pPr>
        <w:autoSpaceDE w:val="0"/>
        <w:autoSpaceDN w:val="0"/>
        <w:ind w:firstLine="709"/>
        <w:contextualSpacing/>
        <w:jc w:val="both"/>
        <w:rPr>
          <w:rFonts w:eastAsiaTheme="minorHAnsi"/>
          <w:sz w:val="23"/>
          <w:szCs w:val="23"/>
          <w:lang w:eastAsia="en-US"/>
        </w:rPr>
      </w:pPr>
      <w:r w:rsidRPr="004065C9">
        <w:rPr>
          <w:rFonts w:eastAsiaTheme="minorHAnsi"/>
          <w:sz w:val="23"/>
          <w:szCs w:val="23"/>
          <w:lang w:eastAsia="en-US"/>
        </w:rPr>
        <w:t>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w:t>
      </w:r>
    </w:p>
    <w:p w14:paraId="449261F5" w14:textId="77777777" w:rsidR="00744D99" w:rsidRPr="002571B2" w:rsidRDefault="00F31195" w:rsidP="0064563B">
      <w:pPr>
        <w:autoSpaceDE w:val="0"/>
        <w:autoSpaceDN w:val="0"/>
        <w:ind w:firstLine="709"/>
        <w:contextualSpacing/>
        <w:jc w:val="both"/>
        <w:rPr>
          <w:rFonts w:eastAsiaTheme="minorHAnsi"/>
          <w:sz w:val="23"/>
          <w:szCs w:val="23"/>
          <w:lang w:eastAsia="en-US"/>
        </w:rPr>
      </w:pPr>
      <w:r w:rsidRPr="002571B2">
        <w:rPr>
          <w:rFonts w:eastAsiaTheme="minorHAnsi"/>
          <w:sz w:val="23"/>
          <w:szCs w:val="23"/>
          <w:lang w:eastAsia="en-US"/>
        </w:rPr>
        <w:t xml:space="preserve">Регламентированный срок для подписания контракта со стороны победителя – до </w:t>
      </w:r>
      <w:r w:rsidR="00AB2224" w:rsidRPr="002571B2">
        <w:rPr>
          <w:rFonts w:eastAsiaTheme="minorHAnsi"/>
          <w:sz w:val="23"/>
          <w:szCs w:val="23"/>
          <w:lang w:eastAsia="en-US"/>
        </w:rPr>
        <w:t>2</w:t>
      </w:r>
      <w:r w:rsidR="002571B2" w:rsidRPr="002571B2">
        <w:rPr>
          <w:rFonts w:eastAsiaTheme="minorHAnsi"/>
          <w:sz w:val="23"/>
          <w:szCs w:val="23"/>
          <w:lang w:eastAsia="en-US"/>
        </w:rPr>
        <w:t>2</w:t>
      </w:r>
      <w:r w:rsidR="00D8790B" w:rsidRPr="002571B2">
        <w:rPr>
          <w:rFonts w:eastAsiaTheme="minorHAnsi"/>
          <w:sz w:val="23"/>
          <w:szCs w:val="23"/>
          <w:lang w:eastAsia="en-US"/>
        </w:rPr>
        <w:t>.0</w:t>
      </w:r>
      <w:r w:rsidR="00CC713C" w:rsidRPr="002571B2">
        <w:rPr>
          <w:rFonts w:eastAsiaTheme="minorHAnsi"/>
          <w:sz w:val="23"/>
          <w:szCs w:val="23"/>
          <w:lang w:eastAsia="en-US"/>
        </w:rPr>
        <w:t>8</w:t>
      </w:r>
      <w:r w:rsidR="00F435DA" w:rsidRPr="002571B2">
        <w:rPr>
          <w:rFonts w:eastAsiaTheme="minorHAnsi"/>
          <w:sz w:val="23"/>
          <w:szCs w:val="23"/>
          <w:lang w:eastAsia="en-US"/>
        </w:rPr>
        <w:t>.2025</w:t>
      </w:r>
      <w:r w:rsidRPr="002571B2">
        <w:rPr>
          <w:rFonts w:eastAsiaTheme="minorHAnsi"/>
          <w:sz w:val="23"/>
          <w:szCs w:val="23"/>
          <w:lang w:eastAsia="en-US"/>
        </w:rPr>
        <w:t xml:space="preserve"> включительно.</w:t>
      </w:r>
    </w:p>
    <w:p w14:paraId="3EC4BCC2" w14:textId="77777777" w:rsidR="006E67A6" w:rsidRPr="004065C9" w:rsidRDefault="00C17555" w:rsidP="009D229A">
      <w:pPr>
        <w:autoSpaceDE w:val="0"/>
        <w:autoSpaceDN w:val="0"/>
        <w:ind w:firstLine="709"/>
        <w:contextualSpacing/>
        <w:jc w:val="both"/>
        <w:rPr>
          <w:rFonts w:eastAsiaTheme="minorHAnsi"/>
          <w:sz w:val="23"/>
          <w:szCs w:val="23"/>
          <w:lang w:eastAsia="en-US"/>
        </w:rPr>
      </w:pPr>
      <w:r w:rsidRPr="002571B2">
        <w:rPr>
          <w:rFonts w:eastAsiaTheme="minorHAnsi"/>
          <w:sz w:val="23"/>
          <w:szCs w:val="23"/>
          <w:lang w:eastAsia="en-US"/>
        </w:rPr>
        <w:t xml:space="preserve">В рамках регламентированного срока заказчику через оператора электронной площадки и посредством функционала ЕИС победителем </w:t>
      </w:r>
      <w:proofErr w:type="gramStart"/>
      <w:r w:rsidRPr="002571B2">
        <w:rPr>
          <w:rFonts w:eastAsiaTheme="minorHAnsi"/>
          <w:sz w:val="23"/>
          <w:szCs w:val="23"/>
          <w:lang w:eastAsia="en-US"/>
        </w:rPr>
        <w:t>закупки  в</w:t>
      </w:r>
      <w:proofErr w:type="gramEnd"/>
      <w:r w:rsidRPr="002571B2">
        <w:rPr>
          <w:rFonts w:eastAsiaTheme="minorHAnsi"/>
          <w:sz w:val="23"/>
          <w:szCs w:val="23"/>
          <w:lang w:eastAsia="en-US"/>
        </w:rPr>
        <w:t xml:space="preserve"> лице </w:t>
      </w:r>
      <w:r w:rsidR="002571B2" w:rsidRPr="002571B2">
        <w:rPr>
          <w:sz w:val="23"/>
          <w:szCs w:val="23"/>
        </w:rPr>
        <w:t>ООО «Окна Фариды НТ»</w:t>
      </w:r>
      <w:r w:rsidRPr="002571B2">
        <w:rPr>
          <w:rFonts w:eastAsiaTheme="minorHAnsi"/>
          <w:sz w:val="23"/>
          <w:szCs w:val="23"/>
          <w:lang w:eastAsia="en-US"/>
        </w:rPr>
        <w:t xml:space="preserve"> не был направлен подписанный проект контракта.</w:t>
      </w:r>
    </w:p>
    <w:p w14:paraId="1C8A46A1" w14:textId="77777777" w:rsidR="000E0139" w:rsidRPr="004065C9" w:rsidRDefault="000E0139" w:rsidP="000E0139">
      <w:pPr>
        <w:autoSpaceDE w:val="0"/>
        <w:autoSpaceDN w:val="0"/>
        <w:ind w:firstLine="709"/>
        <w:contextualSpacing/>
        <w:jc w:val="both"/>
        <w:rPr>
          <w:rFonts w:eastAsiaTheme="minorHAnsi"/>
          <w:sz w:val="23"/>
          <w:szCs w:val="23"/>
          <w:lang w:eastAsia="en-US"/>
        </w:rPr>
      </w:pPr>
      <w:r w:rsidRPr="004065C9">
        <w:rPr>
          <w:rFonts w:eastAsiaTheme="minorHAnsi"/>
          <w:sz w:val="23"/>
          <w:szCs w:val="23"/>
          <w:lang w:eastAsia="en-US"/>
        </w:rPr>
        <w:t xml:space="preserve">В соответствии с ч. 5 ст. 51 Закона о контрактной системе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частью 1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w:t>
      </w:r>
      <w:r w:rsidRPr="004065C9">
        <w:rPr>
          <w:rFonts w:eastAsiaTheme="minorHAnsi"/>
          <w:sz w:val="23"/>
          <w:szCs w:val="23"/>
          <w:lang w:eastAsia="en-US"/>
        </w:rPr>
        <w:lastRenderedPageBreak/>
        <w:t>заказчика, в единой информационной системе. В случаях, предусмотренных частью 5 статьи 103 настоящего Федерального закона, такой подписанный контракт не размещается на официальном сайте.</w:t>
      </w:r>
    </w:p>
    <w:p w14:paraId="7FC45465" w14:textId="77777777" w:rsidR="000E4511" w:rsidRPr="004065C9" w:rsidRDefault="000E4511" w:rsidP="000E4511">
      <w:pPr>
        <w:autoSpaceDE w:val="0"/>
        <w:autoSpaceDN w:val="0"/>
        <w:ind w:firstLine="709"/>
        <w:contextualSpacing/>
        <w:jc w:val="both"/>
        <w:rPr>
          <w:rFonts w:eastAsiaTheme="minorHAnsi"/>
          <w:sz w:val="23"/>
          <w:szCs w:val="23"/>
          <w:lang w:eastAsia="en-US"/>
        </w:rPr>
      </w:pPr>
      <w:r w:rsidRPr="004065C9">
        <w:rPr>
          <w:rFonts w:eastAsiaTheme="minorHAnsi"/>
          <w:sz w:val="23"/>
          <w:szCs w:val="23"/>
          <w:lang w:eastAsia="en-US"/>
        </w:rPr>
        <w:t>В соответствии с ч. 6 ст. 51 Закона о контрактной системе 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установленный частью 3 настоящей статьи, не выполнены требования пункта 3 части 3 настоящей статьи) и частью 5 настоящей статьи:</w:t>
      </w:r>
    </w:p>
    <w:p w14:paraId="29E69297" w14:textId="77777777" w:rsidR="000E4511" w:rsidRPr="004065C9" w:rsidRDefault="000E4511" w:rsidP="000E4511">
      <w:pPr>
        <w:autoSpaceDE w:val="0"/>
        <w:autoSpaceDN w:val="0"/>
        <w:ind w:firstLine="709"/>
        <w:contextualSpacing/>
        <w:jc w:val="both"/>
        <w:rPr>
          <w:rFonts w:eastAsiaTheme="minorHAnsi"/>
          <w:sz w:val="23"/>
          <w:szCs w:val="23"/>
          <w:lang w:eastAsia="en-US"/>
        </w:rPr>
      </w:pPr>
      <w:r w:rsidRPr="004065C9">
        <w:rPr>
          <w:rFonts w:eastAsiaTheme="minorHAnsi"/>
          <w:sz w:val="23"/>
          <w:szCs w:val="23"/>
          <w:lang w:eastAsia="en-US"/>
        </w:rPr>
        <w:t>1) такой участник закупки считается уклонившимся от заключения контракта;</w:t>
      </w:r>
    </w:p>
    <w:p w14:paraId="0D9273EA" w14:textId="77777777" w:rsidR="000E4511" w:rsidRPr="004065C9" w:rsidRDefault="000E4511" w:rsidP="000E4511">
      <w:pPr>
        <w:autoSpaceDE w:val="0"/>
        <w:autoSpaceDN w:val="0"/>
        <w:ind w:firstLine="709"/>
        <w:contextualSpacing/>
        <w:jc w:val="both"/>
        <w:rPr>
          <w:rFonts w:eastAsiaTheme="minorHAnsi"/>
          <w:sz w:val="23"/>
          <w:szCs w:val="23"/>
          <w:lang w:eastAsia="en-US"/>
        </w:rPr>
      </w:pPr>
      <w:r w:rsidRPr="004065C9">
        <w:rPr>
          <w:rFonts w:eastAsiaTheme="minorHAnsi"/>
          <w:sz w:val="23"/>
          <w:szCs w:val="23"/>
          <w:lang w:eastAsia="en-US"/>
        </w:rPr>
        <w:t>2) заказчик не позднее одного рабочего дня, следующего за днем истечения срока выполнения участником закупки требований, предусмотренных частями 3 и 5 настоящей статьи:</w:t>
      </w:r>
    </w:p>
    <w:p w14:paraId="46758F4E" w14:textId="77777777" w:rsidR="000E4511" w:rsidRPr="004065C9" w:rsidRDefault="000E4511" w:rsidP="000E4511">
      <w:pPr>
        <w:autoSpaceDE w:val="0"/>
        <w:autoSpaceDN w:val="0"/>
        <w:ind w:firstLine="709"/>
        <w:contextualSpacing/>
        <w:jc w:val="both"/>
        <w:rPr>
          <w:rFonts w:eastAsiaTheme="minorHAnsi"/>
          <w:sz w:val="23"/>
          <w:szCs w:val="23"/>
          <w:lang w:eastAsia="en-US"/>
        </w:rPr>
      </w:pPr>
      <w:r w:rsidRPr="004065C9">
        <w:rPr>
          <w:rFonts w:eastAsiaTheme="minorHAnsi"/>
          <w:sz w:val="23"/>
          <w:szCs w:val="23"/>
          <w:lang w:eastAsia="en-US"/>
        </w:rP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14:paraId="27077F20" w14:textId="77777777" w:rsidR="000E4511" w:rsidRPr="004065C9" w:rsidRDefault="000E4511" w:rsidP="000E4511">
      <w:pPr>
        <w:autoSpaceDE w:val="0"/>
        <w:autoSpaceDN w:val="0"/>
        <w:ind w:firstLine="709"/>
        <w:contextualSpacing/>
        <w:jc w:val="both"/>
        <w:rPr>
          <w:rFonts w:eastAsiaTheme="minorHAnsi"/>
          <w:sz w:val="23"/>
          <w:szCs w:val="23"/>
          <w:lang w:eastAsia="en-US"/>
        </w:rPr>
      </w:pPr>
      <w:r w:rsidRPr="004065C9">
        <w:rPr>
          <w:rFonts w:eastAsiaTheme="minorHAnsi"/>
          <w:sz w:val="23"/>
          <w:szCs w:val="23"/>
          <w:lang w:eastAsia="en-US"/>
        </w:rPr>
        <w:t>б) формирует и направляет в соответствии с порядком, предусмотренным частью 10 статьи 104 настоящего Федерального закона, в день размещения в единой информационной системе протокола, предусмотренного подпунктом «а» настоящего пункта, обращение о включении информации об участнике закупки в реестр недобросовестных поставщиков (подрядчиков, исполнителей);</w:t>
      </w:r>
    </w:p>
    <w:p w14:paraId="65A4B5A8" w14:textId="77777777" w:rsidR="000E4511" w:rsidRPr="004065C9" w:rsidRDefault="000E4511" w:rsidP="000E4511">
      <w:pPr>
        <w:autoSpaceDE w:val="0"/>
        <w:autoSpaceDN w:val="0"/>
        <w:ind w:firstLine="709"/>
        <w:contextualSpacing/>
        <w:jc w:val="both"/>
        <w:rPr>
          <w:rFonts w:eastAsiaTheme="minorHAnsi"/>
          <w:sz w:val="23"/>
          <w:szCs w:val="23"/>
          <w:lang w:eastAsia="en-US"/>
        </w:rPr>
      </w:pPr>
      <w:r w:rsidRPr="004065C9">
        <w:rPr>
          <w:rFonts w:eastAsiaTheme="minorHAnsi"/>
          <w:sz w:val="23"/>
          <w:szCs w:val="23"/>
          <w:lang w:eastAsia="en-US"/>
        </w:rPr>
        <w:t>3) оператор электронной площадки не позднее одного часа с момента размещения в соответствии с подпунктом «а» пункта 2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14:paraId="7AD9CF5C" w14:textId="77777777" w:rsidR="00A964AC" w:rsidRPr="004065C9" w:rsidRDefault="00A964AC" w:rsidP="000E4511">
      <w:pPr>
        <w:autoSpaceDE w:val="0"/>
        <w:autoSpaceDN w:val="0"/>
        <w:ind w:firstLine="709"/>
        <w:contextualSpacing/>
        <w:jc w:val="both"/>
        <w:rPr>
          <w:rFonts w:eastAsiaTheme="minorHAnsi"/>
          <w:sz w:val="23"/>
          <w:szCs w:val="23"/>
          <w:lang w:eastAsia="en-US"/>
        </w:rPr>
      </w:pPr>
      <w:r w:rsidRPr="00CE4900">
        <w:rPr>
          <w:rFonts w:eastAsiaTheme="minorHAnsi"/>
          <w:sz w:val="23"/>
          <w:szCs w:val="23"/>
          <w:lang w:eastAsia="en-US"/>
        </w:rPr>
        <w:t>2</w:t>
      </w:r>
      <w:r w:rsidR="00CE4900" w:rsidRPr="00CE4900">
        <w:rPr>
          <w:rFonts w:eastAsiaTheme="minorHAnsi"/>
          <w:sz w:val="23"/>
          <w:szCs w:val="23"/>
          <w:lang w:eastAsia="en-US"/>
        </w:rPr>
        <w:t>5.08</w:t>
      </w:r>
      <w:r w:rsidRPr="00CE4900">
        <w:rPr>
          <w:rFonts w:eastAsiaTheme="minorHAnsi"/>
          <w:sz w:val="23"/>
          <w:szCs w:val="23"/>
          <w:lang w:eastAsia="en-US"/>
        </w:rPr>
        <w:t xml:space="preserve">.2025 заказчик опубликовал в ЕИС протокол признания участника уклонившимся от заключения контракта </w:t>
      </w:r>
      <w:r w:rsidR="001E10A5">
        <w:rPr>
          <w:rFonts w:eastAsiaTheme="minorHAnsi"/>
          <w:sz w:val="23"/>
          <w:szCs w:val="23"/>
          <w:lang w:eastAsia="en-US"/>
        </w:rPr>
        <w:t xml:space="preserve">от </w:t>
      </w:r>
      <w:r w:rsidRPr="00CE4900">
        <w:rPr>
          <w:rFonts w:eastAsiaTheme="minorHAnsi"/>
          <w:sz w:val="23"/>
          <w:szCs w:val="23"/>
          <w:lang w:eastAsia="en-US"/>
        </w:rPr>
        <w:t>2</w:t>
      </w:r>
      <w:r w:rsidR="00CE4900" w:rsidRPr="00CE4900">
        <w:rPr>
          <w:rFonts w:eastAsiaTheme="minorHAnsi"/>
          <w:sz w:val="23"/>
          <w:szCs w:val="23"/>
          <w:lang w:eastAsia="en-US"/>
        </w:rPr>
        <w:t>5.08</w:t>
      </w:r>
      <w:r w:rsidRPr="00CE4900">
        <w:rPr>
          <w:rFonts w:eastAsiaTheme="minorHAnsi"/>
          <w:sz w:val="23"/>
          <w:szCs w:val="23"/>
          <w:lang w:eastAsia="en-US"/>
        </w:rPr>
        <w:t>.2025 №ППУ20_1</w:t>
      </w:r>
      <w:r w:rsidR="00CE4900" w:rsidRPr="00CE4900">
        <w:rPr>
          <w:rFonts w:eastAsiaTheme="minorHAnsi"/>
          <w:sz w:val="23"/>
          <w:szCs w:val="23"/>
          <w:lang w:eastAsia="en-US"/>
        </w:rPr>
        <w:t xml:space="preserve"> </w:t>
      </w:r>
      <w:r w:rsidRPr="00CE4900">
        <w:rPr>
          <w:rFonts w:eastAsiaTheme="minorHAnsi"/>
          <w:sz w:val="23"/>
          <w:szCs w:val="23"/>
          <w:lang w:eastAsia="en-US"/>
        </w:rPr>
        <w:t xml:space="preserve">для закупки № </w:t>
      </w:r>
      <w:r w:rsidR="00CE4900" w:rsidRPr="00CE4900">
        <w:rPr>
          <w:sz w:val="23"/>
          <w:szCs w:val="23"/>
        </w:rPr>
        <w:t xml:space="preserve">0162300002925000056 </w:t>
      </w:r>
      <w:r w:rsidRPr="00CE4900">
        <w:rPr>
          <w:rFonts w:eastAsiaTheme="minorHAnsi"/>
          <w:sz w:val="23"/>
          <w:szCs w:val="23"/>
          <w:lang w:eastAsia="en-US"/>
        </w:rPr>
        <w:t xml:space="preserve">с указанием факта, являющегося основанием для признания </w:t>
      </w:r>
      <w:r w:rsidR="002571B2" w:rsidRPr="00CE4900">
        <w:rPr>
          <w:sz w:val="23"/>
          <w:szCs w:val="23"/>
        </w:rPr>
        <w:t>ООО «Окна Фариды НТ»</w:t>
      </w:r>
      <w:r w:rsidRPr="00CE4900">
        <w:rPr>
          <w:rFonts w:eastAsiaTheme="minorHAnsi"/>
          <w:sz w:val="23"/>
          <w:szCs w:val="23"/>
          <w:lang w:eastAsia="en-US"/>
        </w:rPr>
        <w:t xml:space="preserve"> уклонившимся от заключения контракта.</w:t>
      </w:r>
    </w:p>
    <w:p w14:paraId="10F4FAC1" w14:textId="77777777" w:rsidR="00587770" w:rsidRPr="004065C9" w:rsidRDefault="00C17555" w:rsidP="00C17555">
      <w:pPr>
        <w:autoSpaceDE w:val="0"/>
        <w:autoSpaceDN w:val="0"/>
        <w:ind w:firstLine="709"/>
        <w:contextualSpacing/>
        <w:jc w:val="both"/>
        <w:rPr>
          <w:rFonts w:eastAsiaTheme="minorHAnsi"/>
          <w:sz w:val="23"/>
          <w:szCs w:val="23"/>
          <w:lang w:eastAsia="en-US"/>
        </w:rPr>
      </w:pPr>
      <w:r w:rsidRPr="00CE4900">
        <w:rPr>
          <w:rFonts w:eastAsiaTheme="minorHAnsi"/>
          <w:sz w:val="23"/>
          <w:szCs w:val="23"/>
          <w:lang w:eastAsia="en-US"/>
        </w:rPr>
        <w:t>На заседании Комиссии представител</w:t>
      </w:r>
      <w:r w:rsidR="00CC713C" w:rsidRPr="00CE4900">
        <w:rPr>
          <w:rFonts w:eastAsiaTheme="minorHAnsi"/>
          <w:sz w:val="23"/>
          <w:szCs w:val="23"/>
          <w:lang w:eastAsia="en-US"/>
        </w:rPr>
        <w:t>ь Заинтересованного лица пояснил</w:t>
      </w:r>
      <w:r w:rsidRPr="00CE4900">
        <w:rPr>
          <w:rFonts w:eastAsiaTheme="minorHAnsi"/>
          <w:sz w:val="23"/>
          <w:szCs w:val="23"/>
          <w:lang w:eastAsia="en-US"/>
        </w:rPr>
        <w:t xml:space="preserve">, что </w:t>
      </w:r>
      <w:r w:rsidR="00CC713C" w:rsidRPr="00CE4900">
        <w:rPr>
          <w:sz w:val="23"/>
          <w:szCs w:val="23"/>
        </w:rPr>
        <w:t>к</w:t>
      </w:r>
      <w:r w:rsidRPr="00CE4900">
        <w:rPr>
          <w:rFonts w:eastAsiaTheme="minorHAnsi"/>
          <w:sz w:val="23"/>
          <w:szCs w:val="23"/>
          <w:lang w:eastAsia="en-US"/>
        </w:rPr>
        <w:t>онтракт не был подписан в срок в связи с</w:t>
      </w:r>
      <w:r w:rsidR="004065C9" w:rsidRPr="00CE4900">
        <w:rPr>
          <w:rFonts w:eastAsiaTheme="minorHAnsi"/>
          <w:sz w:val="23"/>
          <w:szCs w:val="23"/>
          <w:lang w:eastAsia="en-US"/>
        </w:rPr>
        <w:t xml:space="preserve"> </w:t>
      </w:r>
      <w:r w:rsidR="00CE4900" w:rsidRPr="00CE4900">
        <w:rPr>
          <w:rFonts w:eastAsiaTheme="minorHAnsi"/>
          <w:sz w:val="23"/>
          <w:szCs w:val="23"/>
          <w:lang w:eastAsia="en-US"/>
        </w:rPr>
        <w:t>утратой ключа электронной цифровой подписи (ЭЦП)</w:t>
      </w:r>
      <w:r w:rsidR="004065C9" w:rsidRPr="00CE4900">
        <w:rPr>
          <w:rFonts w:eastAsiaTheme="minorHAnsi"/>
          <w:sz w:val="23"/>
          <w:szCs w:val="23"/>
          <w:lang w:eastAsia="en-US"/>
        </w:rPr>
        <w:t>.</w:t>
      </w:r>
      <w:r w:rsidRPr="004065C9">
        <w:rPr>
          <w:rFonts w:eastAsiaTheme="minorHAnsi"/>
          <w:sz w:val="23"/>
          <w:szCs w:val="23"/>
          <w:lang w:eastAsia="en-US"/>
        </w:rPr>
        <w:t xml:space="preserve"> </w:t>
      </w:r>
      <w:r w:rsidR="00587770">
        <w:rPr>
          <w:rFonts w:eastAsiaTheme="minorHAnsi"/>
          <w:sz w:val="23"/>
          <w:szCs w:val="23"/>
          <w:lang w:eastAsia="en-US"/>
        </w:rPr>
        <w:t>Также представитель Заинтересованного лица пояснил, что для исполнения контракта был закуплен товар.</w:t>
      </w:r>
    </w:p>
    <w:p w14:paraId="21447B2F" w14:textId="77777777" w:rsidR="000E4511" w:rsidRPr="004065C9" w:rsidRDefault="000E4511" w:rsidP="00A34DBD">
      <w:pPr>
        <w:autoSpaceDE w:val="0"/>
        <w:autoSpaceDN w:val="0"/>
        <w:ind w:firstLine="709"/>
        <w:contextualSpacing/>
        <w:jc w:val="both"/>
        <w:rPr>
          <w:rStyle w:val="apple-style-span"/>
          <w:rFonts w:eastAsiaTheme="minorHAnsi"/>
          <w:sz w:val="23"/>
          <w:szCs w:val="23"/>
          <w:lang w:eastAsia="en-US"/>
        </w:rPr>
      </w:pPr>
      <w:r w:rsidRPr="004065C9">
        <w:rPr>
          <w:rStyle w:val="apple-style-span"/>
          <w:sz w:val="23"/>
          <w:szCs w:val="23"/>
        </w:rPr>
        <w:t xml:space="preserve">На основании ч. 2 ст. 104 Закона о контрактной системе </w:t>
      </w:r>
      <w:r w:rsidR="00CB14F4" w:rsidRPr="004065C9">
        <w:rPr>
          <w:rFonts w:eastAsiaTheme="minorHAnsi"/>
          <w:sz w:val="23"/>
          <w:szCs w:val="23"/>
          <w:lang w:eastAsia="en-US"/>
        </w:rPr>
        <w:t>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14:paraId="5B366EF9" w14:textId="77777777" w:rsidR="000E4511" w:rsidRPr="004065C9" w:rsidRDefault="000E4511" w:rsidP="000E4511">
      <w:pPr>
        <w:pStyle w:val="a8"/>
        <w:tabs>
          <w:tab w:val="left" w:pos="426"/>
        </w:tabs>
        <w:ind w:firstLine="709"/>
        <w:contextualSpacing/>
        <w:rPr>
          <w:rFonts w:ascii="Times New Roman" w:hAnsi="Times New Roman" w:cs="Times New Roman"/>
          <w:bCs/>
          <w:sz w:val="23"/>
          <w:szCs w:val="23"/>
        </w:rPr>
      </w:pPr>
      <w:r w:rsidRPr="004065C9">
        <w:rPr>
          <w:rFonts w:ascii="Times New Roman" w:hAnsi="Times New Roman" w:cs="Times New Roman"/>
          <w:bCs/>
          <w:sz w:val="23"/>
          <w:szCs w:val="23"/>
        </w:rPr>
        <w:t>Таким образом, по смыслу указанных норм реестр недобросовестных поставщиков служит инструментом, обеспечивающим реализацию целей регулирования отношений, определенных в общих положениях законодательства в сфере закупок, по добросовестной конкуренции и предотвращению злоупотреблений в сфере государственных и муниципальных закупок. Следовательно, указанный реестр является механизмом защиты государственных и муниципальных заказчиков, а также бюджетных учреждений от недобросовестных действий поставщиков (исполнителей, подрядчиков). Из анализа положений действующего законодательства в сфере государственных закупок следует, что включение сведений о лице в реестр недобросовестных поставщиков по существу является санкцией за недобросовестное поведение участников закупок, выражающееся в неправомерном нарушении положений закона.</w:t>
      </w:r>
    </w:p>
    <w:p w14:paraId="524C2970" w14:textId="77777777" w:rsidR="000E4511" w:rsidRPr="004065C9" w:rsidRDefault="000E4511" w:rsidP="000E4511">
      <w:pPr>
        <w:ind w:firstLine="709"/>
        <w:contextualSpacing/>
        <w:jc w:val="both"/>
        <w:rPr>
          <w:sz w:val="23"/>
          <w:szCs w:val="23"/>
        </w:rPr>
      </w:pPr>
      <w:r w:rsidRPr="004065C9">
        <w:rPr>
          <w:sz w:val="23"/>
          <w:szCs w:val="23"/>
        </w:rPr>
        <w:t>Согласно п. 14 Постановления Правительства РФ от 30.06.2021 г. № 1078 орган контроля принимает решение об отказе во включении информации об участнике закупки (если основанием для направления обращения является уклонение участника закупки от заключения контракта) в реестр, если в результате проведения проверок, предусмотренных подпунктом «а» пункта 13 настоящих Правил, выявлено хотя бы одно из следующих обстоятельств:</w:t>
      </w:r>
    </w:p>
    <w:p w14:paraId="4EDE8581" w14:textId="77777777" w:rsidR="000E4511" w:rsidRPr="004065C9" w:rsidRDefault="000E4511" w:rsidP="000E4511">
      <w:pPr>
        <w:ind w:firstLine="709"/>
        <w:contextualSpacing/>
        <w:jc w:val="both"/>
        <w:rPr>
          <w:sz w:val="23"/>
          <w:szCs w:val="23"/>
        </w:rPr>
      </w:pPr>
      <w:r w:rsidRPr="004065C9">
        <w:rPr>
          <w:sz w:val="23"/>
          <w:szCs w:val="23"/>
        </w:rPr>
        <w:lastRenderedPageBreak/>
        <w:t>а) заказчиком нарушены установленные законодательством Российской Федерации и иными нормативными правовыми актами о контрактной системе в сфере закупок требования:</w:t>
      </w:r>
    </w:p>
    <w:p w14:paraId="49B47B35" w14:textId="77777777" w:rsidR="000E4511" w:rsidRPr="004065C9" w:rsidRDefault="000E4511" w:rsidP="000E4511">
      <w:pPr>
        <w:ind w:firstLine="709"/>
        <w:contextualSpacing/>
        <w:jc w:val="both"/>
        <w:rPr>
          <w:sz w:val="23"/>
          <w:szCs w:val="23"/>
        </w:rPr>
      </w:pPr>
      <w:r w:rsidRPr="004065C9">
        <w:rPr>
          <w:sz w:val="23"/>
          <w:szCs w:val="23"/>
        </w:rPr>
        <w:t>–к определению такого участника закупки лицом, с которым заключается контракт;</w:t>
      </w:r>
    </w:p>
    <w:p w14:paraId="2BE775D3" w14:textId="77777777" w:rsidR="000E4511" w:rsidRPr="004065C9" w:rsidRDefault="000E4511" w:rsidP="000E4511">
      <w:pPr>
        <w:ind w:firstLine="709"/>
        <w:contextualSpacing/>
        <w:jc w:val="both"/>
        <w:rPr>
          <w:sz w:val="23"/>
          <w:szCs w:val="23"/>
        </w:rPr>
      </w:pPr>
      <w:r w:rsidRPr="004065C9">
        <w:rPr>
          <w:sz w:val="23"/>
          <w:szCs w:val="23"/>
        </w:rPr>
        <w:t>–к направлению такому участнику закупки проекта контракта, заключению контракта, признанию участника закупки уклонившимся от заключения контракта;</w:t>
      </w:r>
    </w:p>
    <w:p w14:paraId="699FE3C3" w14:textId="77777777" w:rsidR="000E4511" w:rsidRPr="004065C9" w:rsidRDefault="000E4511" w:rsidP="000E4511">
      <w:pPr>
        <w:ind w:firstLine="709"/>
        <w:contextualSpacing/>
        <w:jc w:val="both"/>
        <w:rPr>
          <w:sz w:val="23"/>
          <w:szCs w:val="23"/>
        </w:rPr>
      </w:pPr>
      <w:r w:rsidRPr="004065C9">
        <w:rPr>
          <w:sz w:val="23"/>
          <w:szCs w:val="23"/>
        </w:rPr>
        <w:t>б) участником закупки в срок до признания его, в соответствии с Федеральным законом, уклонившимся от заключения контракта осуществлены действия, свидетельствующие об отсутствии намерения уклониться от заключения контракта;</w:t>
      </w:r>
    </w:p>
    <w:p w14:paraId="35F18DF3" w14:textId="77777777" w:rsidR="000E4511" w:rsidRPr="004065C9" w:rsidRDefault="000E4511" w:rsidP="000E4511">
      <w:pPr>
        <w:ind w:firstLine="709"/>
        <w:contextualSpacing/>
        <w:jc w:val="both"/>
        <w:rPr>
          <w:sz w:val="23"/>
          <w:szCs w:val="23"/>
        </w:rPr>
      </w:pPr>
      <w:r w:rsidRPr="004065C9">
        <w:rPr>
          <w:sz w:val="23"/>
          <w:szCs w:val="23"/>
        </w:rPr>
        <w:t>в) участником закупки не выполнены требования, предусмотренные Федеральным законом для заключения контракта, вследствие обстоятельств непреодолимой силы, то есть чрезвычайных и непредотвратимых при данных условиях обстоятельств, в том числе в связи с мобилизацией в Российской Федерации, введением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(далее по тексту – санкции),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(далее по тексту – меры ограничительного характера). К таким обстоятельствам не относится невыполнение требований, предусмотренных Федеральным законом для заключения контракта, по причине введения санкций и (или) мер ограничительного характера в отношении заказчика.</w:t>
      </w:r>
    </w:p>
    <w:p w14:paraId="0EDF8284" w14:textId="77777777" w:rsidR="00125008" w:rsidRPr="004065C9" w:rsidRDefault="000E4511" w:rsidP="000E4511">
      <w:pPr>
        <w:autoSpaceDE w:val="0"/>
        <w:autoSpaceDN w:val="0"/>
        <w:ind w:firstLine="709"/>
        <w:contextualSpacing/>
        <w:jc w:val="both"/>
        <w:rPr>
          <w:sz w:val="23"/>
          <w:szCs w:val="23"/>
        </w:rPr>
      </w:pPr>
      <w:r w:rsidRPr="004065C9">
        <w:rPr>
          <w:sz w:val="23"/>
          <w:szCs w:val="23"/>
        </w:rPr>
        <w:t xml:space="preserve">Таким образом, </w:t>
      </w:r>
      <w:r w:rsidRPr="004065C9">
        <w:rPr>
          <w:sz w:val="23"/>
          <w:szCs w:val="23"/>
          <w:lang w:eastAsia="ar-SA"/>
        </w:rPr>
        <w:t xml:space="preserve">Комиссией выявлены основания, предусмотренные п. 14 Правил ведения реестра недобросовестных поставщиков, исключающие </w:t>
      </w:r>
      <w:r w:rsidR="001B3558" w:rsidRPr="004065C9">
        <w:rPr>
          <w:sz w:val="23"/>
          <w:szCs w:val="23"/>
          <w:lang w:eastAsia="ar-SA"/>
        </w:rPr>
        <w:t>возможность внесения сведений о</w:t>
      </w:r>
      <w:r w:rsidR="00FE3A4C" w:rsidRPr="004065C9">
        <w:rPr>
          <w:sz w:val="23"/>
          <w:szCs w:val="23"/>
          <w:lang w:eastAsia="ar-SA"/>
        </w:rPr>
        <w:t>б</w:t>
      </w:r>
      <w:r w:rsidRPr="004065C9">
        <w:rPr>
          <w:sz w:val="23"/>
          <w:szCs w:val="23"/>
          <w:lang w:eastAsia="ar-SA"/>
        </w:rPr>
        <w:t xml:space="preserve"> </w:t>
      </w:r>
      <w:r w:rsidR="00C17555" w:rsidRPr="004065C9">
        <w:rPr>
          <w:sz w:val="23"/>
          <w:szCs w:val="23"/>
        </w:rPr>
        <w:t xml:space="preserve">ООО </w:t>
      </w:r>
      <w:r w:rsidR="00386E5C" w:rsidRPr="00386E5C">
        <w:rPr>
          <w:sz w:val="23"/>
          <w:szCs w:val="23"/>
        </w:rPr>
        <w:t>«Окна Фариды НТ»</w:t>
      </w:r>
      <w:r w:rsidR="00C17555" w:rsidRPr="004065C9">
        <w:rPr>
          <w:sz w:val="23"/>
          <w:szCs w:val="23"/>
        </w:rPr>
        <w:t xml:space="preserve"> </w:t>
      </w:r>
      <w:r w:rsidRPr="004065C9">
        <w:rPr>
          <w:sz w:val="23"/>
          <w:szCs w:val="23"/>
          <w:lang w:eastAsia="ar-SA"/>
        </w:rPr>
        <w:t>в реес</w:t>
      </w:r>
      <w:r w:rsidR="001B3558" w:rsidRPr="004065C9">
        <w:rPr>
          <w:sz w:val="23"/>
          <w:szCs w:val="23"/>
          <w:lang w:eastAsia="ar-SA"/>
        </w:rPr>
        <w:t>тр недобросовестных поставщиков</w:t>
      </w:r>
      <w:r w:rsidR="00D6610B" w:rsidRPr="004065C9">
        <w:rPr>
          <w:sz w:val="23"/>
          <w:szCs w:val="23"/>
        </w:rPr>
        <w:t>.</w:t>
      </w:r>
    </w:p>
    <w:p w14:paraId="2F9EB043" w14:textId="77777777" w:rsidR="008A2CFE" w:rsidRPr="004065C9" w:rsidRDefault="00261887" w:rsidP="00CD0A9A">
      <w:pPr>
        <w:ind w:firstLine="709"/>
        <w:contextualSpacing/>
        <w:jc w:val="both"/>
        <w:rPr>
          <w:sz w:val="23"/>
          <w:szCs w:val="23"/>
        </w:rPr>
      </w:pPr>
      <w:r w:rsidRPr="004065C9">
        <w:rPr>
          <w:sz w:val="23"/>
          <w:szCs w:val="23"/>
        </w:rPr>
        <w:t>На основании вышеизложенного и руководствуясь ст. 104, 99 Закона о контрактной системе, Постановлением Правительства РФ от 30.06.2021 № 1078, Постановлением № 1576 Комиссия Управления Федеральной антимонопольной службы по Свердловской области по контролю в сфере закупок,</w:t>
      </w:r>
    </w:p>
    <w:p w14:paraId="75DCB78E" w14:textId="77777777" w:rsidR="008A2CFE" w:rsidRPr="004065C9" w:rsidRDefault="008A2CFE" w:rsidP="0096342F">
      <w:pPr>
        <w:ind w:firstLine="709"/>
        <w:contextualSpacing/>
        <w:jc w:val="both"/>
        <w:rPr>
          <w:sz w:val="23"/>
          <w:szCs w:val="23"/>
        </w:rPr>
      </w:pPr>
    </w:p>
    <w:p w14:paraId="2F7AABC9" w14:textId="77777777" w:rsidR="00D37D88" w:rsidRPr="004065C9" w:rsidRDefault="00D37D88" w:rsidP="00D37D88">
      <w:pPr>
        <w:jc w:val="center"/>
        <w:rPr>
          <w:b/>
          <w:sz w:val="23"/>
          <w:szCs w:val="23"/>
        </w:rPr>
      </w:pPr>
      <w:r w:rsidRPr="004065C9">
        <w:rPr>
          <w:b/>
          <w:sz w:val="23"/>
          <w:szCs w:val="23"/>
        </w:rPr>
        <w:t>РЕШИЛА:</w:t>
      </w:r>
    </w:p>
    <w:p w14:paraId="101D18C3" w14:textId="77777777" w:rsidR="00CD5244" w:rsidRPr="004065C9" w:rsidRDefault="00CD5244" w:rsidP="00D37D88">
      <w:pPr>
        <w:jc w:val="center"/>
        <w:rPr>
          <w:b/>
          <w:sz w:val="23"/>
          <w:szCs w:val="23"/>
        </w:rPr>
      </w:pPr>
    </w:p>
    <w:p w14:paraId="474BA30B" w14:textId="77777777" w:rsidR="00D37D88" w:rsidRPr="002571B2" w:rsidRDefault="001B3558" w:rsidP="002571B2">
      <w:pPr>
        <w:pStyle w:val="a5"/>
        <w:numPr>
          <w:ilvl w:val="0"/>
          <w:numId w:val="1"/>
        </w:numPr>
        <w:ind w:left="0" w:firstLine="709"/>
        <w:jc w:val="both"/>
        <w:rPr>
          <w:sz w:val="23"/>
          <w:szCs w:val="23"/>
        </w:rPr>
      </w:pPr>
      <w:r w:rsidRPr="002571B2">
        <w:rPr>
          <w:sz w:val="23"/>
          <w:szCs w:val="23"/>
        </w:rPr>
        <w:t xml:space="preserve">Сведения </w:t>
      </w:r>
      <w:r w:rsidR="00FE3A4C" w:rsidRPr="002571B2">
        <w:rPr>
          <w:sz w:val="23"/>
          <w:szCs w:val="23"/>
        </w:rPr>
        <w:t xml:space="preserve">об </w:t>
      </w:r>
      <w:r w:rsidR="002571B2" w:rsidRPr="002571B2">
        <w:rPr>
          <w:sz w:val="23"/>
          <w:szCs w:val="23"/>
        </w:rPr>
        <w:t>ООО «Окна Фариды НТ»</w:t>
      </w:r>
      <w:r w:rsidR="00B33502" w:rsidRPr="002571B2">
        <w:rPr>
          <w:sz w:val="23"/>
          <w:szCs w:val="23"/>
        </w:rPr>
        <w:t xml:space="preserve"> </w:t>
      </w:r>
      <w:r w:rsidR="00D37D88" w:rsidRPr="002571B2">
        <w:rPr>
          <w:sz w:val="23"/>
          <w:szCs w:val="23"/>
          <w:shd w:val="clear" w:color="auto" w:fill="FFFFFF"/>
        </w:rPr>
        <w:t>в</w:t>
      </w:r>
      <w:r w:rsidR="00D37D88" w:rsidRPr="002571B2">
        <w:rPr>
          <w:sz w:val="23"/>
          <w:szCs w:val="23"/>
        </w:rPr>
        <w:t xml:space="preserve"> реестр недобросовестных поставщиков не включать.</w:t>
      </w:r>
    </w:p>
    <w:p w14:paraId="3BBAAB4C" w14:textId="77777777" w:rsidR="00251CCD" w:rsidRPr="002571B2" w:rsidRDefault="00251CCD" w:rsidP="002571B2">
      <w:pPr>
        <w:pStyle w:val="a5"/>
        <w:numPr>
          <w:ilvl w:val="0"/>
          <w:numId w:val="1"/>
        </w:numPr>
        <w:ind w:left="0" w:firstLine="709"/>
        <w:jc w:val="both"/>
        <w:rPr>
          <w:sz w:val="23"/>
          <w:szCs w:val="23"/>
        </w:rPr>
      </w:pPr>
      <w:r w:rsidRPr="002571B2">
        <w:rPr>
          <w:sz w:val="23"/>
          <w:szCs w:val="23"/>
        </w:rPr>
        <w:t xml:space="preserve">В действиях заказчика в </w:t>
      </w:r>
      <w:r w:rsidRPr="002571B2">
        <w:rPr>
          <w:rFonts w:eastAsiaTheme="minorHAnsi"/>
          <w:sz w:val="23"/>
          <w:szCs w:val="23"/>
          <w:lang w:eastAsia="en-US"/>
        </w:rPr>
        <w:t>лице</w:t>
      </w:r>
      <w:r w:rsidRPr="002571B2">
        <w:rPr>
          <w:bCs/>
          <w:sz w:val="23"/>
          <w:szCs w:val="23"/>
        </w:rPr>
        <w:t xml:space="preserve"> </w:t>
      </w:r>
      <w:r w:rsidR="002571B2" w:rsidRPr="002571B2">
        <w:rPr>
          <w:sz w:val="23"/>
          <w:szCs w:val="23"/>
        </w:rPr>
        <w:t>Администрации Каменск-Уральского городского округа</w:t>
      </w:r>
      <w:r w:rsidR="002B0F83" w:rsidRPr="002571B2">
        <w:rPr>
          <w:sz w:val="23"/>
          <w:szCs w:val="23"/>
        </w:rPr>
        <w:t xml:space="preserve">, закупочной комиссии </w:t>
      </w:r>
      <w:r w:rsidRPr="002571B2">
        <w:rPr>
          <w:sz w:val="23"/>
          <w:szCs w:val="23"/>
        </w:rPr>
        <w:t>нарушени</w:t>
      </w:r>
      <w:r w:rsidR="002B0F83" w:rsidRPr="002571B2">
        <w:rPr>
          <w:sz w:val="23"/>
          <w:szCs w:val="23"/>
        </w:rPr>
        <w:t>й</w:t>
      </w:r>
      <w:r w:rsidRPr="002571B2">
        <w:rPr>
          <w:sz w:val="23"/>
          <w:szCs w:val="23"/>
        </w:rPr>
        <w:t xml:space="preserve"> Закона о контрактной системе</w:t>
      </w:r>
      <w:r w:rsidR="002B0F83" w:rsidRPr="002571B2">
        <w:rPr>
          <w:sz w:val="23"/>
          <w:szCs w:val="23"/>
        </w:rPr>
        <w:t xml:space="preserve"> не выявлено</w:t>
      </w:r>
      <w:r w:rsidRPr="002571B2">
        <w:rPr>
          <w:sz w:val="23"/>
          <w:szCs w:val="23"/>
        </w:rPr>
        <w:t>.</w:t>
      </w:r>
    </w:p>
    <w:p w14:paraId="034A5556" w14:textId="77777777" w:rsidR="00251CCD" w:rsidRPr="002571B2" w:rsidRDefault="00251CCD" w:rsidP="002571B2">
      <w:pPr>
        <w:pStyle w:val="a5"/>
        <w:numPr>
          <w:ilvl w:val="0"/>
          <w:numId w:val="1"/>
        </w:numPr>
        <w:ind w:left="0" w:firstLine="709"/>
        <w:jc w:val="both"/>
        <w:rPr>
          <w:sz w:val="23"/>
          <w:szCs w:val="23"/>
        </w:rPr>
      </w:pPr>
      <w:r w:rsidRPr="002571B2">
        <w:rPr>
          <w:sz w:val="23"/>
          <w:szCs w:val="23"/>
        </w:rPr>
        <w:t xml:space="preserve">Заказчику в лице </w:t>
      </w:r>
      <w:r w:rsidR="002571B2" w:rsidRPr="002571B2">
        <w:rPr>
          <w:sz w:val="23"/>
          <w:szCs w:val="23"/>
        </w:rPr>
        <w:t>Администрации Каменск-Уральского городского округа</w:t>
      </w:r>
      <w:r w:rsidR="002B0F83" w:rsidRPr="002571B2">
        <w:rPr>
          <w:sz w:val="23"/>
          <w:szCs w:val="23"/>
        </w:rPr>
        <w:t xml:space="preserve">, закупочной комиссии </w:t>
      </w:r>
      <w:r w:rsidRPr="002571B2">
        <w:rPr>
          <w:sz w:val="23"/>
          <w:szCs w:val="23"/>
        </w:rPr>
        <w:t xml:space="preserve">предписание об устранении нарушения законодательства о </w:t>
      </w:r>
      <w:r w:rsidR="008A2CFE" w:rsidRPr="002571B2">
        <w:rPr>
          <w:sz w:val="23"/>
          <w:szCs w:val="23"/>
        </w:rPr>
        <w:t>контрактной системе не выдавать</w:t>
      </w:r>
      <w:r w:rsidR="00082F64" w:rsidRPr="002571B2">
        <w:rPr>
          <w:sz w:val="23"/>
          <w:szCs w:val="23"/>
        </w:rPr>
        <w:t>.</w:t>
      </w:r>
    </w:p>
    <w:p w14:paraId="55B865BC" w14:textId="77777777" w:rsidR="00D37D88" w:rsidRPr="004065C9" w:rsidRDefault="00D37D88" w:rsidP="00D37D88">
      <w:pPr>
        <w:pStyle w:val="22"/>
        <w:spacing w:after="0" w:line="240" w:lineRule="auto"/>
        <w:ind w:left="0" w:firstLine="709"/>
        <w:contextualSpacing/>
        <w:jc w:val="both"/>
        <w:rPr>
          <w:rFonts w:ascii="Times New Roman" w:hAnsi="Times New Roman" w:cs="Times New Roman"/>
          <w:bCs/>
          <w:sz w:val="23"/>
          <w:szCs w:val="23"/>
        </w:rPr>
      </w:pPr>
    </w:p>
    <w:p w14:paraId="1E23BE8F" w14:textId="77777777" w:rsidR="00D37D88" w:rsidRPr="004065C9" w:rsidRDefault="00D37D88" w:rsidP="00D37D88">
      <w:pPr>
        <w:pStyle w:val="22"/>
        <w:spacing w:after="0" w:line="240" w:lineRule="auto"/>
        <w:ind w:left="0" w:firstLine="709"/>
        <w:contextualSpacing/>
        <w:jc w:val="both"/>
        <w:rPr>
          <w:rFonts w:ascii="Times New Roman" w:hAnsi="Times New Roman" w:cs="Times New Roman"/>
          <w:sz w:val="23"/>
          <w:szCs w:val="23"/>
        </w:rPr>
      </w:pPr>
      <w:r w:rsidRPr="004065C9">
        <w:rPr>
          <w:rFonts w:ascii="Times New Roman" w:hAnsi="Times New Roman" w:cs="Times New Roman"/>
          <w:bCs/>
          <w:sz w:val="23"/>
          <w:szCs w:val="23"/>
        </w:rPr>
        <w:t>Настоящее решение может быть обжаловано в судебном порядке в течение трёх месяцев со дня его принятия.</w:t>
      </w:r>
    </w:p>
    <w:p w14:paraId="5C523596" w14:textId="77777777" w:rsidR="00D37D88" w:rsidRPr="004065C9" w:rsidRDefault="00D37D88" w:rsidP="00D37D88">
      <w:pPr>
        <w:pStyle w:val="22"/>
        <w:spacing w:after="0" w:line="240" w:lineRule="auto"/>
        <w:ind w:left="0"/>
        <w:contextualSpacing/>
        <w:jc w:val="both"/>
        <w:rPr>
          <w:rFonts w:ascii="Times New Roman" w:hAnsi="Times New Roman" w:cs="Times New Roman"/>
          <w:bCs/>
          <w:sz w:val="23"/>
          <w:szCs w:val="23"/>
        </w:rPr>
      </w:pPr>
    </w:p>
    <w:tbl>
      <w:tblPr>
        <w:tblW w:w="9531" w:type="dxa"/>
        <w:tblInd w:w="108" w:type="dxa"/>
        <w:tblLook w:val="04A0" w:firstRow="1" w:lastRow="0" w:firstColumn="1" w:lastColumn="0" w:noHBand="0" w:noVBand="1"/>
      </w:tblPr>
      <w:tblGrid>
        <w:gridCol w:w="6838"/>
        <w:gridCol w:w="2693"/>
      </w:tblGrid>
      <w:tr w:rsidR="00D37D88" w:rsidRPr="004065C9" w14:paraId="3A150722" w14:textId="77777777" w:rsidTr="004F3B8B">
        <w:tc>
          <w:tcPr>
            <w:tcW w:w="6838" w:type="dxa"/>
          </w:tcPr>
          <w:p w14:paraId="58DE99D3" w14:textId="77777777" w:rsidR="00D37D88" w:rsidRPr="004065C9" w:rsidRDefault="00D37D88" w:rsidP="004F3B8B">
            <w:pPr>
              <w:pStyle w:val="22"/>
              <w:spacing w:after="0" w:line="240" w:lineRule="auto"/>
              <w:ind w:left="0"/>
              <w:contextualSpacing/>
              <w:jc w:val="both"/>
              <w:rPr>
                <w:rFonts w:ascii="Times New Roman" w:hAnsi="Times New Roman" w:cs="Times New Roman"/>
                <w:bCs/>
                <w:sz w:val="23"/>
                <w:szCs w:val="23"/>
              </w:rPr>
            </w:pPr>
            <w:r w:rsidRPr="004065C9">
              <w:rPr>
                <w:rFonts w:ascii="Times New Roman" w:hAnsi="Times New Roman" w:cs="Times New Roman"/>
                <w:bCs/>
                <w:sz w:val="23"/>
                <w:szCs w:val="23"/>
              </w:rPr>
              <w:t>Председатель Комиссии:</w:t>
            </w:r>
          </w:p>
          <w:p w14:paraId="6EC027CA" w14:textId="77777777" w:rsidR="00D37D88" w:rsidRPr="004065C9" w:rsidRDefault="00D37D88" w:rsidP="004F3B8B">
            <w:pPr>
              <w:pStyle w:val="22"/>
              <w:spacing w:after="0" w:line="240" w:lineRule="auto"/>
              <w:ind w:left="0"/>
              <w:contextualSpacing/>
              <w:rPr>
                <w:rFonts w:ascii="Times New Roman" w:hAnsi="Times New Roman" w:cs="Times New Roman"/>
                <w:bCs/>
                <w:sz w:val="23"/>
                <w:szCs w:val="23"/>
              </w:rPr>
            </w:pPr>
          </w:p>
          <w:p w14:paraId="5CC35F0D" w14:textId="77777777" w:rsidR="00D37D88" w:rsidRPr="004065C9" w:rsidRDefault="00D37D88" w:rsidP="004F3B8B">
            <w:pPr>
              <w:pStyle w:val="22"/>
              <w:spacing w:after="0" w:line="240" w:lineRule="auto"/>
              <w:ind w:left="0"/>
              <w:contextualSpacing/>
              <w:rPr>
                <w:rFonts w:ascii="Times New Roman" w:hAnsi="Times New Roman" w:cs="Times New Roman"/>
                <w:bCs/>
                <w:sz w:val="23"/>
                <w:szCs w:val="23"/>
              </w:rPr>
            </w:pPr>
            <w:r w:rsidRPr="004065C9">
              <w:rPr>
                <w:rFonts w:ascii="Times New Roman" w:hAnsi="Times New Roman" w:cs="Times New Roman"/>
                <w:bCs/>
                <w:sz w:val="23"/>
                <w:szCs w:val="23"/>
              </w:rPr>
              <w:t>Члены Комиссии:</w:t>
            </w:r>
          </w:p>
        </w:tc>
        <w:tc>
          <w:tcPr>
            <w:tcW w:w="2693" w:type="dxa"/>
          </w:tcPr>
          <w:p w14:paraId="4E225A80" w14:textId="77777777" w:rsidR="00D37D88" w:rsidRPr="00CE4900" w:rsidRDefault="00A40310" w:rsidP="004F3B8B">
            <w:pPr>
              <w:contextualSpacing/>
              <w:jc w:val="right"/>
              <w:rPr>
                <w:b/>
                <w:sz w:val="23"/>
                <w:szCs w:val="23"/>
              </w:rPr>
            </w:pPr>
            <w:r>
              <w:rPr>
                <w:sz w:val="23"/>
                <w:szCs w:val="23"/>
              </w:rPr>
              <w:t>*</w:t>
            </w:r>
          </w:p>
          <w:p w14:paraId="16F6C61B" w14:textId="77777777" w:rsidR="00D37D88" w:rsidRPr="00CE4900" w:rsidRDefault="00D37D88" w:rsidP="004F3B8B">
            <w:pPr>
              <w:contextualSpacing/>
              <w:jc w:val="right"/>
              <w:rPr>
                <w:sz w:val="23"/>
                <w:szCs w:val="23"/>
              </w:rPr>
            </w:pPr>
            <w:r w:rsidRPr="00CE4900">
              <w:rPr>
                <w:b/>
                <w:sz w:val="23"/>
                <w:szCs w:val="23"/>
              </w:rPr>
              <w:t xml:space="preserve"> </w:t>
            </w:r>
          </w:p>
          <w:p w14:paraId="141AB8FA" w14:textId="77777777" w:rsidR="00D37D88" w:rsidRPr="00CE4900" w:rsidRDefault="00A40310" w:rsidP="004F3B8B">
            <w:pPr>
              <w:contextualSpacing/>
              <w:jc w:val="right"/>
              <w:rPr>
                <w:sz w:val="23"/>
                <w:szCs w:val="23"/>
              </w:rPr>
            </w:pPr>
            <w:r>
              <w:rPr>
                <w:sz w:val="23"/>
                <w:szCs w:val="23"/>
              </w:rPr>
              <w:t>*</w:t>
            </w:r>
          </w:p>
          <w:p w14:paraId="60370704" w14:textId="77777777" w:rsidR="000E0139" w:rsidRPr="00CE4900" w:rsidRDefault="000E0139" w:rsidP="004F3B8B">
            <w:pPr>
              <w:contextualSpacing/>
              <w:jc w:val="right"/>
              <w:rPr>
                <w:sz w:val="23"/>
                <w:szCs w:val="23"/>
              </w:rPr>
            </w:pPr>
          </w:p>
        </w:tc>
      </w:tr>
      <w:tr w:rsidR="00D37D88" w:rsidRPr="00691B55" w14:paraId="02CB5CA0" w14:textId="77777777" w:rsidTr="004F3B8B">
        <w:trPr>
          <w:trHeight w:val="509"/>
        </w:trPr>
        <w:tc>
          <w:tcPr>
            <w:tcW w:w="6838" w:type="dxa"/>
          </w:tcPr>
          <w:p w14:paraId="53BF85A8" w14:textId="77777777" w:rsidR="00D37D88" w:rsidRPr="004065C9" w:rsidRDefault="00D37D88" w:rsidP="004F3B8B">
            <w:pPr>
              <w:pStyle w:val="22"/>
              <w:spacing w:after="0" w:line="240" w:lineRule="auto"/>
              <w:ind w:left="-108" w:firstLine="709"/>
              <w:contextualSpacing/>
              <w:rPr>
                <w:rFonts w:ascii="Times New Roman" w:hAnsi="Times New Roman" w:cs="Times New Roman"/>
                <w:bCs/>
                <w:sz w:val="23"/>
                <w:szCs w:val="23"/>
              </w:rPr>
            </w:pPr>
          </w:p>
          <w:p w14:paraId="757763DB" w14:textId="77777777" w:rsidR="00D37D88" w:rsidRPr="004065C9" w:rsidRDefault="00D37D88" w:rsidP="004F3B8B">
            <w:pPr>
              <w:pStyle w:val="22"/>
              <w:spacing w:after="0" w:line="240" w:lineRule="auto"/>
              <w:ind w:left="-108" w:firstLine="709"/>
              <w:contextualSpacing/>
              <w:rPr>
                <w:rFonts w:ascii="Times New Roman" w:hAnsi="Times New Roman" w:cs="Times New Roman"/>
                <w:bCs/>
                <w:sz w:val="23"/>
                <w:szCs w:val="23"/>
              </w:rPr>
            </w:pPr>
          </w:p>
        </w:tc>
        <w:tc>
          <w:tcPr>
            <w:tcW w:w="2693" w:type="dxa"/>
          </w:tcPr>
          <w:p w14:paraId="003EC2FF" w14:textId="77777777" w:rsidR="00D37D88" w:rsidRPr="00CE4900" w:rsidRDefault="00A40310" w:rsidP="00D37D88">
            <w:pPr>
              <w:contextualSpacing/>
              <w:jc w:val="right"/>
              <w:rPr>
                <w:sz w:val="23"/>
                <w:szCs w:val="23"/>
              </w:rPr>
            </w:pPr>
            <w:r>
              <w:rPr>
                <w:sz w:val="23"/>
                <w:szCs w:val="23"/>
              </w:rPr>
              <w:t>*</w:t>
            </w:r>
          </w:p>
        </w:tc>
      </w:tr>
    </w:tbl>
    <w:p w14:paraId="4EAD0B24" w14:textId="77777777" w:rsidR="003548EC" w:rsidRPr="00604B87" w:rsidRDefault="003548EC" w:rsidP="00D37D88">
      <w:pPr>
        <w:shd w:val="clear" w:color="auto" w:fill="FFFFFF"/>
        <w:ind w:firstLine="709"/>
        <w:contextualSpacing/>
        <w:jc w:val="both"/>
        <w:textAlignment w:val="baseline"/>
      </w:pPr>
    </w:p>
    <w:sectPr w:rsidR="003548EC" w:rsidRPr="00604B87">
      <w:headerReference w:type="default" r:id="rId9"/>
      <w:footerReference w:type="default" r:id="rId10"/>
      <w:head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4522F" w14:textId="77777777" w:rsidR="00F94913" w:rsidRDefault="00F94913">
      <w:r>
        <w:separator/>
      </w:r>
    </w:p>
  </w:endnote>
  <w:endnote w:type="continuationSeparator" w:id="0">
    <w:p w14:paraId="7554AE00" w14:textId="77777777" w:rsidR="00F94913" w:rsidRDefault="00F9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99E5" w14:textId="77777777" w:rsidR="002E6AF9" w:rsidRPr="002E6AF9" w:rsidRDefault="002E6AF9">
    <w:pPr>
      <w:pStyle w:val="ab"/>
      <w:jc w:val="right"/>
      <w:rPr>
        <w:sz w:val="16"/>
        <w:szCs w:val="16"/>
      </w:rPr>
    </w:pPr>
  </w:p>
  <w:p w14:paraId="08229AB8" w14:textId="77777777" w:rsidR="002E6AF9" w:rsidRDefault="002E6AF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CA1FB" w14:textId="77777777" w:rsidR="00F94913" w:rsidRDefault="00F94913">
      <w:r>
        <w:separator/>
      </w:r>
    </w:p>
  </w:footnote>
  <w:footnote w:type="continuationSeparator" w:id="0">
    <w:p w14:paraId="318A1758" w14:textId="77777777" w:rsidR="00F94913" w:rsidRDefault="00F94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2AF7" w14:textId="77777777" w:rsidR="00FF26D0" w:rsidRDefault="00D40045">
    <w:pPr>
      <w:pStyle w:val="a7"/>
      <w:jc w:val="center"/>
    </w:pPr>
    <w:r>
      <w:fldChar w:fldCharType="begin"/>
    </w:r>
    <w:r>
      <w:instrText>PAGE   \* MERGEFORMAT</w:instrText>
    </w:r>
    <w:r>
      <w:fldChar w:fldCharType="separate"/>
    </w:r>
    <w:r w:rsidR="00A40310">
      <w:rPr>
        <w:noProof/>
      </w:rPr>
      <w:t>5</w:t>
    </w:r>
    <w:r>
      <w:fldChar w:fldCharType="end"/>
    </w:r>
  </w:p>
  <w:p w14:paraId="0DC039F3" w14:textId="77777777" w:rsidR="00FF26D0" w:rsidRDefault="00FF26D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docPartObj>
        <w:docPartGallery w:val="Page Numbers (Top of Page)"/>
        <w:docPartUnique/>
      </w:docPartObj>
    </w:sdtPr>
    <w:sdtContent>
      <w:p w14:paraId="49E15499" w14:textId="77777777" w:rsidR="00FF26D0" w:rsidRDefault="00000000">
        <w:pPr>
          <w:pStyle w:val="a7"/>
        </w:pPr>
      </w:p>
    </w:sdtContent>
  </w:sdt>
  <w:p w14:paraId="64775319" w14:textId="77777777" w:rsidR="00FF26D0" w:rsidRDefault="00FF26D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1D33"/>
    <w:multiLevelType w:val="hybridMultilevel"/>
    <w:tmpl w:val="6ADE33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401217A"/>
    <w:multiLevelType w:val="hybridMultilevel"/>
    <w:tmpl w:val="3796EFF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04893348">
    <w:abstractNumId w:val="0"/>
  </w:num>
  <w:num w:numId="2" w16cid:durableId="716898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hideGrammaticalErrors/>
  <w:proofState w:spelling="clean" w:grammar="clean"/>
  <w:defaultTabStop w:val="708"/>
  <w:drawingGridHorizontalSpacing w:val="1000"/>
  <w:drawingGridVerticalSpacing w:val="10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6D0"/>
    <w:rsid w:val="00014C0B"/>
    <w:rsid w:val="00017C89"/>
    <w:rsid w:val="00027792"/>
    <w:rsid w:val="000456E8"/>
    <w:rsid w:val="000609F6"/>
    <w:rsid w:val="00062F33"/>
    <w:rsid w:val="00082F64"/>
    <w:rsid w:val="000878EA"/>
    <w:rsid w:val="000A0200"/>
    <w:rsid w:val="000A5B75"/>
    <w:rsid w:val="000B2D98"/>
    <w:rsid w:val="000B4512"/>
    <w:rsid w:val="000B52A7"/>
    <w:rsid w:val="000B541C"/>
    <w:rsid w:val="000C1A53"/>
    <w:rsid w:val="000D2B3A"/>
    <w:rsid w:val="000E0139"/>
    <w:rsid w:val="000E0D95"/>
    <w:rsid w:val="000E4511"/>
    <w:rsid w:val="000F6E08"/>
    <w:rsid w:val="00105166"/>
    <w:rsid w:val="001053F8"/>
    <w:rsid w:val="0012392E"/>
    <w:rsid w:val="00125008"/>
    <w:rsid w:val="00173E17"/>
    <w:rsid w:val="00195028"/>
    <w:rsid w:val="001A20CE"/>
    <w:rsid w:val="001B3558"/>
    <w:rsid w:val="001B629D"/>
    <w:rsid w:val="001B62A7"/>
    <w:rsid w:val="001C493B"/>
    <w:rsid w:val="001E028B"/>
    <w:rsid w:val="001E10A5"/>
    <w:rsid w:val="00204E62"/>
    <w:rsid w:val="00226C6F"/>
    <w:rsid w:val="00251CCD"/>
    <w:rsid w:val="002571B2"/>
    <w:rsid w:val="00261887"/>
    <w:rsid w:val="00286DEE"/>
    <w:rsid w:val="002A69AB"/>
    <w:rsid w:val="002B0F83"/>
    <w:rsid w:val="002B3697"/>
    <w:rsid w:val="002B74FB"/>
    <w:rsid w:val="002C6C42"/>
    <w:rsid w:val="002D3A72"/>
    <w:rsid w:val="002E5273"/>
    <w:rsid w:val="002E6AF9"/>
    <w:rsid w:val="002E6E2F"/>
    <w:rsid w:val="002E7282"/>
    <w:rsid w:val="002F399B"/>
    <w:rsid w:val="003155EB"/>
    <w:rsid w:val="00325E94"/>
    <w:rsid w:val="0032666F"/>
    <w:rsid w:val="00327BD6"/>
    <w:rsid w:val="00333F0E"/>
    <w:rsid w:val="00333F96"/>
    <w:rsid w:val="00345922"/>
    <w:rsid w:val="003465A7"/>
    <w:rsid w:val="003466F3"/>
    <w:rsid w:val="0035480D"/>
    <w:rsid w:val="003548EC"/>
    <w:rsid w:val="00355EE1"/>
    <w:rsid w:val="00362358"/>
    <w:rsid w:val="0036521F"/>
    <w:rsid w:val="00380811"/>
    <w:rsid w:val="00386E5C"/>
    <w:rsid w:val="003B0E82"/>
    <w:rsid w:val="003B486C"/>
    <w:rsid w:val="003C4352"/>
    <w:rsid w:val="003D438D"/>
    <w:rsid w:val="003E176C"/>
    <w:rsid w:val="003E702D"/>
    <w:rsid w:val="00404B87"/>
    <w:rsid w:val="004065C9"/>
    <w:rsid w:val="00417ED9"/>
    <w:rsid w:val="004210FA"/>
    <w:rsid w:val="00463CF2"/>
    <w:rsid w:val="00467D57"/>
    <w:rsid w:val="004768C7"/>
    <w:rsid w:val="00485A40"/>
    <w:rsid w:val="00486A25"/>
    <w:rsid w:val="004A6A17"/>
    <w:rsid w:val="004B4326"/>
    <w:rsid w:val="004B72E5"/>
    <w:rsid w:val="004C2DF5"/>
    <w:rsid w:val="004C6109"/>
    <w:rsid w:val="004D0487"/>
    <w:rsid w:val="004F3309"/>
    <w:rsid w:val="004F5B4F"/>
    <w:rsid w:val="00506857"/>
    <w:rsid w:val="0050742C"/>
    <w:rsid w:val="00527E8C"/>
    <w:rsid w:val="00530B32"/>
    <w:rsid w:val="005334DA"/>
    <w:rsid w:val="005439C2"/>
    <w:rsid w:val="00554076"/>
    <w:rsid w:val="00572EC8"/>
    <w:rsid w:val="00587770"/>
    <w:rsid w:val="0059648C"/>
    <w:rsid w:val="005C4781"/>
    <w:rsid w:val="005D31CF"/>
    <w:rsid w:val="005D4F23"/>
    <w:rsid w:val="005E63C8"/>
    <w:rsid w:val="005F5587"/>
    <w:rsid w:val="00604B87"/>
    <w:rsid w:val="00607CF3"/>
    <w:rsid w:val="00612630"/>
    <w:rsid w:val="006305A8"/>
    <w:rsid w:val="00636A05"/>
    <w:rsid w:val="006374A9"/>
    <w:rsid w:val="0064563B"/>
    <w:rsid w:val="00646B24"/>
    <w:rsid w:val="00653286"/>
    <w:rsid w:val="00656802"/>
    <w:rsid w:val="006777F0"/>
    <w:rsid w:val="00691B55"/>
    <w:rsid w:val="006B5CAF"/>
    <w:rsid w:val="006E67A6"/>
    <w:rsid w:val="006F0BFF"/>
    <w:rsid w:val="006F76AD"/>
    <w:rsid w:val="007014FF"/>
    <w:rsid w:val="00724477"/>
    <w:rsid w:val="00727124"/>
    <w:rsid w:val="00744D99"/>
    <w:rsid w:val="00747FF1"/>
    <w:rsid w:val="00760115"/>
    <w:rsid w:val="007840B0"/>
    <w:rsid w:val="007941D7"/>
    <w:rsid w:val="007A53B8"/>
    <w:rsid w:val="007B442C"/>
    <w:rsid w:val="007B5F23"/>
    <w:rsid w:val="007B7AF0"/>
    <w:rsid w:val="007C0625"/>
    <w:rsid w:val="007D181D"/>
    <w:rsid w:val="007F6499"/>
    <w:rsid w:val="008138B0"/>
    <w:rsid w:val="00821E27"/>
    <w:rsid w:val="008257C4"/>
    <w:rsid w:val="00831238"/>
    <w:rsid w:val="008415BF"/>
    <w:rsid w:val="008504E3"/>
    <w:rsid w:val="00854799"/>
    <w:rsid w:val="00862F4C"/>
    <w:rsid w:val="00877BEF"/>
    <w:rsid w:val="008812F6"/>
    <w:rsid w:val="008A05C6"/>
    <w:rsid w:val="008A2CFE"/>
    <w:rsid w:val="008A7539"/>
    <w:rsid w:val="008B0FD6"/>
    <w:rsid w:val="008C1CB8"/>
    <w:rsid w:val="008C6CB9"/>
    <w:rsid w:val="008D2C7A"/>
    <w:rsid w:val="00900601"/>
    <w:rsid w:val="0091209B"/>
    <w:rsid w:val="009305F4"/>
    <w:rsid w:val="00932D7D"/>
    <w:rsid w:val="009362F1"/>
    <w:rsid w:val="009447A2"/>
    <w:rsid w:val="009505CA"/>
    <w:rsid w:val="00956E9E"/>
    <w:rsid w:val="00961298"/>
    <w:rsid w:val="0096342F"/>
    <w:rsid w:val="00984642"/>
    <w:rsid w:val="00995748"/>
    <w:rsid w:val="009A31CD"/>
    <w:rsid w:val="009A3E5B"/>
    <w:rsid w:val="009A5370"/>
    <w:rsid w:val="009D229A"/>
    <w:rsid w:val="009E3AB0"/>
    <w:rsid w:val="009F6C18"/>
    <w:rsid w:val="00A34DBD"/>
    <w:rsid w:val="00A40310"/>
    <w:rsid w:val="00A46DE2"/>
    <w:rsid w:val="00A57F33"/>
    <w:rsid w:val="00A6083F"/>
    <w:rsid w:val="00A964AC"/>
    <w:rsid w:val="00AA0255"/>
    <w:rsid w:val="00AA389C"/>
    <w:rsid w:val="00AB0C9E"/>
    <w:rsid w:val="00AB2224"/>
    <w:rsid w:val="00AC6208"/>
    <w:rsid w:val="00AC7451"/>
    <w:rsid w:val="00AD4CD7"/>
    <w:rsid w:val="00AE2119"/>
    <w:rsid w:val="00AE7313"/>
    <w:rsid w:val="00B03361"/>
    <w:rsid w:val="00B12466"/>
    <w:rsid w:val="00B1576A"/>
    <w:rsid w:val="00B165EF"/>
    <w:rsid w:val="00B32C30"/>
    <w:rsid w:val="00B33502"/>
    <w:rsid w:val="00B40C63"/>
    <w:rsid w:val="00B82313"/>
    <w:rsid w:val="00B876C7"/>
    <w:rsid w:val="00B9268A"/>
    <w:rsid w:val="00B94AA6"/>
    <w:rsid w:val="00BD0158"/>
    <w:rsid w:val="00BD102C"/>
    <w:rsid w:val="00BD68C9"/>
    <w:rsid w:val="00BE2C06"/>
    <w:rsid w:val="00BE31DC"/>
    <w:rsid w:val="00BE5CE2"/>
    <w:rsid w:val="00C06A6D"/>
    <w:rsid w:val="00C17555"/>
    <w:rsid w:val="00C2472A"/>
    <w:rsid w:val="00C4277E"/>
    <w:rsid w:val="00C42DA9"/>
    <w:rsid w:val="00C50AAD"/>
    <w:rsid w:val="00C53026"/>
    <w:rsid w:val="00C70D0B"/>
    <w:rsid w:val="00C75871"/>
    <w:rsid w:val="00C962AF"/>
    <w:rsid w:val="00CB14F4"/>
    <w:rsid w:val="00CB4F76"/>
    <w:rsid w:val="00CC1B0D"/>
    <w:rsid w:val="00CC2D1A"/>
    <w:rsid w:val="00CC713C"/>
    <w:rsid w:val="00CD0A9A"/>
    <w:rsid w:val="00CD5244"/>
    <w:rsid w:val="00CE4900"/>
    <w:rsid w:val="00D056D9"/>
    <w:rsid w:val="00D14FFD"/>
    <w:rsid w:val="00D15669"/>
    <w:rsid w:val="00D22F09"/>
    <w:rsid w:val="00D37D88"/>
    <w:rsid w:val="00D40045"/>
    <w:rsid w:val="00D425F5"/>
    <w:rsid w:val="00D44B58"/>
    <w:rsid w:val="00D53F31"/>
    <w:rsid w:val="00D65EFC"/>
    <w:rsid w:val="00D6610B"/>
    <w:rsid w:val="00D66D7F"/>
    <w:rsid w:val="00D708FB"/>
    <w:rsid w:val="00D81266"/>
    <w:rsid w:val="00D8790B"/>
    <w:rsid w:val="00D969AA"/>
    <w:rsid w:val="00DA2C4E"/>
    <w:rsid w:val="00DB2A0C"/>
    <w:rsid w:val="00DB482A"/>
    <w:rsid w:val="00DC2F42"/>
    <w:rsid w:val="00DC4DA0"/>
    <w:rsid w:val="00DD78F8"/>
    <w:rsid w:val="00DE54BE"/>
    <w:rsid w:val="00E1550D"/>
    <w:rsid w:val="00E44E5E"/>
    <w:rsid w:val="00E6555A"/>
    <w:rsid w:val="00E74551"/>
    <w:rsid w:val="00E859FF"/>
    <w:rsid w:val="00E9784D"/>
    <w:rsid w:val="00E97FAD"/>
    <w:rsid w:val="00EA748E"/>
    <w:rsid w:val="00EB0C2E"/>
    <w:rsid w:val="00EB0F19"/>
    <w:rsid w:val="00EB122C"/>
    <w:rsid w:val="00EC196F"/>
    <w:rsid w:val="00ED0417"/>
    <w:rsid w:val="00ED415E"/>
    <w:rsid w:val="00ED61F6"/>
    <w:rsid w:val="00ED69F0"/>
    <w:rsid w:val="00EF15DE"/>
    <w:rsid w:val="00F079ED"/>
    <w:rsid w:val="00F1587E"/>
    <w:rsid w:val="00F31195"/>
    <w:rsid w:val="00F3440B"/>
    <w:rsid w:val="00F40CC0"/>
    <w:rsid w:val="00F435DA"/>
    <w:rsid w:val="00F769C7"/>
    <w:rsid w:val="00F82154"/>
    <w:rsid w:val="00F87D0D"/>
    <w:rsid w:val="00F94913"/>
    <w:rsid w:val="00FB61BE"/>
    <w:rsid w:val="00FC6BFF"/>
    <w:rsid w:val="00FE3A4C"/>
    <w:rsid w:val="00FF26D0"/>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6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semiHidden/>
    <w:unhideWhenUsed/>
    <w:qFormat/>
    <w:pPr>
      <w:keepNext/>
      <w:jc w:val="center"/>
      <w:outlineLvl w:val="2"/>
    </w:pPr>
    <w:rPr>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rPr>
      <w:rFonts w:ascii="Times New Roman" w:eastAsia="Times New Roman" w:hAnsi="Times New Roman" w:cs="Times New Roman"/>
      <w:sz w:val="20"/>
      <w:szCs w:val="20"/>
      <w:lang w:eastAsia="ru-RU"/>
    </w:rPr>
  </w:style>
  <w:style w:type="character" w:customStyle="1" w:styleId="2">
    <w:name w:val="Основной текст (2)_"/>
    <w:rPr>
      <w:shd w:val="clear" w:color="auto" w:fill="FFFFFF"/>
    </w:rPr>
  </w:style>
  <w:style w:type="character" w:customStyle="1" w:styleId="a4">
    <w:name w:val="Основной текст Знак"/>
    <w:semiHidden/>
    <w:rPr>
      <w:sz w:val="24"/>
      <w:szCs w:val="24"/>
    </w:rPr>
  </w:style>
  <w:style w:type="character" w:customStyle="1" w:styleId="30">
    <w:name w:val="Основной текст 3 Знак"/>
    <w:basedOn w:val="a0"/>
    <w:rPr>
      <w:rFonts w:ascii="Times New Roman" w:eastAsia="Times New Roman" w:hAnsi="Times New Roman" w:cs="Times New Roman"/>
      <w:sz w:val="16"/>
      <w:szCs w:val="16"/>
      <w:lang w:eastAsia="ru-RU"/>
    </w:rPr>
  </w:style>
  <w:style w:type="character" w:customStyle="1" w:styleId="20">
    <w:name w:val="Основной текст с отступом 2 Знак"/>
    <w:semiHidden/>
  </w:style>
  <w:style w:type="character" w:customStyle="1" w:styleId="31">
    <w:name w:val="Заголовок 3 Знак"/>
    <w:basedOn w:val="a0"/>
    <w:semiHidden/>
    <w:rPr>
      <w:rFonts w:ascii="Times New Roman" w:eastAsia="Times New Roman" w:hAnsi="Times New Roman" w:cs="Times New Roman"/>
      <w:b/>
      <w:color w:val="000000"/>
      <w:sz w:val="26"/>
      <w:szCs w:val="20"/>
      <w:lang w:eastAsia="ru-RU"/>
    </w:rPr>
  </w:style>
  <w:style w:type="paragraph" w:styleId="a5">
    <w:name w:val="List Paragraph"/>
    <w:basedOn w:val="a"/>
    <w:uiPriority w:val="1"/>
    <w:qFormat/>
    <w:pPr>
      <w:ind w:left="720"/>
      <w:contextualSpacing/>
    </w:pPr>
  </w:style>
  <w:style w:type="character" w:styleId="a6">
    <w:name w:val="Hyperlink"/>
    <w:rPr>
      <w:color w:val="0000FF"/>
      <w:u w:val="single"/>
    </w:rPr>
  </w:style>
  <w:style w:type="paragraph" w:styleId="a7">
    <w:name w:val="header"/>
    <w:basedOn w:val="a"/>
    <w:pPr>
      <w:tabs>
        <w:tab w:val="center" w:pos="4677"/>
        <w:tab w:val="right" w:pos="9355"/>
      </w:tabs>
    </w:pPr>
  </w:style>
  <w:style w:type="character" w:customStyle="1" w:styleId="apple-style-span">
    <w:name w:val="apple-style-span"/>
    <w:basedOn w:val="a0"/>
  </w:style>
  <w:style w:type="paragraph" w:customStyle="1" w:styleId="21">
    <w:name w:val="Основной текст (2)"/>
    <w:basedOn w:val="a"/>
    <w:pPr>
      <w:widowControl w:val="0"/>
      <w:shd w:val="clear" w:color="auto" w:fill="FFFFFF"/>
      <w:spacing w:line="250" w:lineRule="exact"/>
      <w:jc w:val="right"/>
    </w:pPr>
    <w:rPr>
      <w:rFonts w:asciiTheme="minorHAnsi" w:eastAsiaTheme="minorHAnsi" w:hAnsiTheme="minorHAnsi" w:cstheme="minorBidi"/>
      <w:sz w:val="22"/>
      <w:szCs w:val="22"/>
      <w:lang w:eastAsia="en-US"/>
    </w:rPr>
  </w:style>
  <w:style w:type="paragraph" w:styleId="a8">
    <w:name w:val="Body Text"/>
    <w:basedOn w:val="a"/>
    <w:semiHidden/>
    <w:pPr>
      <w:jc w:val="both"/>
    </w:pPr>
    <w:rPr>
      <w:rFonts w:asciiTheme="minorHAnsi" w:eastAsiaTheme="minorHAnsi" w:hAnsiTheme="minorHAnsi" w:cstheme="minorBidi"/>
      <w:sz w:val="24"/>
      <w:szCs w:val="24"/>
      <w:lang w:eastAsia="en-US"/>
    </w:rPr>
  </w:style>
  <w:style w:type="paragraph" w:styleId="22">
    <w:name w:val="Body Text Indent 2"/>
    <w:basedOn w:val="a"/>
    <w:semiHidden/>
    <w:pPr>
      <w:spacing w:after="120" w:line="480" w:lineRule="auto"/>
      <w:ind w:left="283"/>
    </w:pPr>
    <w:rPr>
      <w:rFonts w:asciiTheme="minorHAnsi" w:eastAsiaTheme="minorHAnsi" w:hAnsiTheme="minorHAnsi" w:cstheme="minorBidi"/>
      <w:sz w:val="22"/>
      <w:szCs w:val="22"/>
      <w:lang w:eastAsia="en-US"/>
    </w:rPr>
  </w:style>
  <w:style w:type="paragraph" w:styleId="32">
    <w:name w:val="Body Text 3"/>
    <w:basedOn w:val="a"/>
    <w:pPr>
      <w:spacing w:after="120"/>
    </w:pPr>
    <w:rPr>
      <w:sz w:val="16"/>
      <w:szCs w:val="16"/>
    </w:rPr>
  </w:style>
  <w:style w:type="paragraph" w:styleId="a9">
    <w:name w:val="Balloon Text"/>
    <w:basedOn w:val="a"/>
    <w:link w:val="aa"/>
    <w:uiPriority w:val="99"/>
    <w:semiHidden/>
    <w:unhideWhenUsed/>
    <w:rsid w:val="009A5370"/>
    <w:rPr>
      <w:rFonts w:ascii="Segoe UI" w:hAnsi="Segoe UI" w:cs="Segoe UI"/>
      <w:sz w:val="18"/>
      <w:szCs w:val="18"/>
    </w:rPr>
  </w:style>
  <w:style w:type="character" w:customStyle="1" w:styleId="aa">
    <w:name w:val="Текст выноски Знак"/>
    <w:basedOn w:val="a0"/>
    <w:link w:val="a9"/>
    <w:uiPriority w:val="99"/>
    <w:semiHidden/>
    <w:rsid w:val="009A5370"/>
    <w:rPr>
      <w:rFonts w:ascii="Segoe UI" w:eastAsia="Times New Roman" w:hAnsi="Segoe UI" w:cs="Segoe UI"/>
      <w:sz w:val="18"/>
      <w:szCs w:val="18"/>
      <w:lang w:eastAsia="ru-RU"/>
    </w:rPr>
  </w:style>
  <w:style w:type="paragraph" w:styleId="ab">
    <w:name w:val="footer"/>
    <w:basedOn w:val="a"/>
    <w:link w:val="ac"/>
    <w:uiPriority w:val="99"/>
    <w:unhideWhenUsed/>
    <w:rsid w:val="002E6AF9"/>
    <w:pPr>
      <w:tabs>
        <w:tab w:val="center" w:pos="4677"/>
        <w:tab w:val="right" w:pos="9355"/>
      </w:tabs>
    </w:pPr>
  </w:style>
  <w:style w:type="character" w:customStyle="1" w:styleId="ac">
    <w:name w:val="Нижний колонтитул Знак"/>
    <w:basedOn w:val="a0"/>
    <w:link w:val="ab"/>
    <w:uiPriority w:val="99"/>
    <w:rsid w:val="002E6AF9"/>
    <w:rPr>
      <w:rFonts w:ascii="Times New Roman" w:eastAsia="Times New Roman" w:hAnsi="Times New Roman" w:cs="Times New Roman"/>
      <w:sz w:val="20"/>
      <w:szCs w:val="20"/>
      <w:lang w:eastAsia="ru-RU"/>
    </w:rPr>
  </w:style>
  <w:style w:type="paragraph" w:customStyle="1" w:styleId="Default">
    <w:name w:val="Default"/>
    <w:rsid w:val="00173E17"/>
    <w:pPr>
      <w:autoSpaceDE w:val="0"/>
      <w:autoSpaceDN w:val="0"/>
      <w:adjustRightInd w:val="0"/>
      <w:spacing w:after="0" w:line="240" w:lineRule="auto"/>
      <w:ind w:left="-567"/>
      <w:jc w:val="both"/>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93320">
      <w:bodyDiv w:val="1"/>
      <w:marLeft w:val="0"/>
      <w:marRight w:val="0"/>
      <w:marTop w:val="0"/>
      <w:marBottom w:val="0"/>
      <w:divBdr>
        <w:top w:val="none" w:sz="0" w:space="0" w:color="auto"/>
        <w:left w:val="none" w:sz="0" w:space="0" w:color="auto"/>
        <w:bottom w:val="none" w:sz="0" w:space="0" w:color="auto"/>
        <w:right w:val="none" w:sz="0" w:space="0" w:color="auto"/>
      </w:divBdr>
    </w:div>
    <w:div w:id="791630319">
      <w:bodyDiv w:val="1"/>
      <w:marLeft w:val="0"/>
      <w:marRight w:val="0"/>
      <w:marTop w:val="0"/>
      <w:marBottom w:val="0"/>
      <w:divBdr>
        <w:top w:val="none" w:sz="0" w:space="0" w:color="auto"/>
        <w:left w:val="none" w:sz="0" w:space="0" w:color="auto"/>
        <w:bottom w:val="none" w:sz="0" w:space="0" w:color="auto"/>
        <w:right w:val="none" w:sz="0" w:space="0" w:color="auto"/>
      </w:divBdr>
    </w:div>
    <w:div w:id="1558009209">
      <w:bodyDiv w:val="1"/>
      <w:marLeft w:val="0"/>
      <w:marRight w:val="0"/>
      <w:marTop w:val="0"/>
      <w:marBottom w:val="0"/>
      <w:divBdr>
        <w:top w:val="none" w:sz="0" w:space="0" w:color="auto"/>
        <w:left w:val="none" w:sz="0" w:space="0" w:color="auto"/>
        <w:bottom w:val="none" w:sz="0" w:space="0" w:color="auto"/>
        <w:right w:val="none" w:sz="0" w:space="0" w:color="auto"/>
      </w:divBdr>
    </w:div>
    <w:div w:id="176752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FC7AD-DC6B-48A0-84F9-FA18E6FA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2724</Words>
  <Characters>15527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2022-10-13T11:33:00Z</cp:lastPrinted>
  <dcterms:created xsi:type="dcterms:W3CDTF">2025-09-08T13:08:00Z</dcterms:created>
  <dcterms:modified xsi:type="dcterms:W3CDTF">2025-09-08T13:08:00Z</dcterms:modified>
  <cp:version>0900.0100.01</cp:version>
</cp:coreProperties>
</file>